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7D" w:rsidRPr="007F0309" w:rsidRDefault="008B5C7D" w:rsidP="008B5C7D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F0309">
        <w:rPr>
          <w:rFonts w:ascii="Times New Roman" w:hAnsi="Times New Roman" w:cs="Times New Roman"/>
          <w:caps/>
          <w:sz w:val="32"/>
          <w:szCs w:val="32"/>
        </w:rPr>
        <w:t>Министерство промышленности, экономического развития и торговли Республики Марий Эл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0309">
        <w:rPr>
          <w:rFonts w:ascii="Times New Roman" w:hAnsi="Times New Roman" w:cs="Times New Roman"/>
          <w:sz w:val="32"/>
          <w:szCs w:val="32"/>
        </w:rPr>
        <w:t xml:space="preserve">Отдел регулирования цен в социальной сфере </w:t>
      </w:r>
      <w:r>
        <w:rPr>
          <w:rFonts w:ascii="Times New Roman" w:hAnsi="Times New Roman" w:cs="Times New Roman"/>
          <w:sz w:val="32"/>
          <w:szCs w:val="32"/>
        </w:rPr>
        <w:br/>
      </w:r>
      <w:r w:rsidRPr="007F0309">
        <w:rPr>
          <w:rFonts w:ascii="Times New Roman" w:hAnsi="Times New Roman" w:cs="Times New Roman"/>
          <w:sz w:val="32"/>
          <w:szCs w:val="32"/>
        </w:rPr>
        <w:t>и контроля порядка ценообразования</w:t>
      </w: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68530D">
        <w:rPr>
          <w:rFonts w:ascii="Times New Roman" w:hAnsi="Times New Roman" w:cs="Times New Roman"/>
          <w:b/>
          <w:caps/>
          <w:sz w:val="52"/>
          <w:szCs w:val="52"/>
        </w:rPr>
        <w:t>Доклад</w:t>
      </w:r>
    </w:p>
    <w:p w:rsidR="008B5C7D" w:rsidRDefault="008B5C7D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>о правоприменительной практике</w:t>
      </w:r>
    </w:p>
    <w:p w:rsidR="00555387" w:rsidRPr="0068530D" w:rsidRDefault="00555387" w:rsidP="008B5C7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 региональному государственному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контролю за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применением регулируемых государством </w:t>
      </w:r>
      <w:r w:rsidR="00117A90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sz w:val="52"/>
          <w:szCs w:val="52"/>
        </w:rPr>
        <w:t>цен</w:t>
      </w:r>
      <w:r w:rsidR="00117A90">
        <w:rPr>
          <w:rFonts w:ascii="Times New Roman" w:hAnsi="Times New Roman" w:cs="Times New Roman"/>
          <w:b/>
          <w:sz w:val="52"/>
          <w:szCs w:val="52"/>
        </w:rPr>
        <w:t xml:space="preserve"> (тарифов)</w:t>
      </w:r>
    </w:p>
    <w:p w:rsidR="008B5C7D" w:rsidRPr="0068530D" w:rsidRDefault="008B5C7D" w:rsidP="008B5C7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8530D">
        <w:rPr>
          <w:rFonts w:ascii="Times New Roman" w:hAnsi="Times New Roman" w:cs="Times New Roman"/>
          <w:b/>
          <w:sz w:val="52"/>
          <w:szCs w:val="52"/>
        </w:rPr>
        <w:t>за 201</w:t>
      </w:r>
      <w:r w:rsidR="00BA14EA">
        <w:rPr>
          <w:rFonts w:ascii="Times New Roman" w:hAnsi="Times New Roman" w:cs="Times New Roman"/>
          <w:b/>
          <w:sz w:val="52"/>
          <w:szCs w:val="52"/>
        </w:rPr>
        <w:t>9</w:t>
      </w:r>
      <w:r w:rsidRPr="0068530D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C7D" w:rsidRPr="007F0309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30" w:rsidRDefault="008B5C7D" w:rsidP="008B5C7D">
      <w:pPr>
        <w:jc w:val="center"/>
        <w:rPr>
          <w:rFonts w:ascii="Times New Roman" w:hAnsi="Times New Roman" w:cs="Times New Roman"/>
          <w:sz w:val="28"/>
          <w:szCs w:val="28"/>
        </w:rPr>
        <w:sectPr w:rsidR="00B412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0309">
        <w:rPr>
          <w:rFonts w:ascii="Times New Roman" w:hAnsi="Times New Roman" w:cs="Times New Roman"/>
          <w:sz w:val="28"/>
          <w:szCs w:val="28"/>
        </w:rPr>
        <w:t>201</w:t>
      </w:r>
      <w:r w:rsidR="008155A6">
        <w:rPr>
          <w:rFonts w:ascii="Times New Roman" w:hAnsi="Times New Roman" w:cs="Times New Roman"/>
          <w:sz w:val="28"/>
          <w:szCs w:val="28"/>
        </w:rPr>
        <w:t>9</w:t>
      </w:r>
      <w:r w:rsidR="006853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34EA" w:rsidRDefault="006834EA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EA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публичные обсуждения 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отдела регулирования цен в социальной сфере и контроля порядка ценообразования</w:t>
      </w:r>
      <w:r w:rsidR="00F60B26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6834EA">
        <w:rPr>
          <w:rFonts w:ascii="Times New Roman" w:hAnsi="Times New Roman" w:cs="Times New Roman"/>
          <w:sz w:val="28"/>
          <w:szCs w:val="28"/>
        </w:rPr>
        <w:t xml:space="preserve"> проводятся в рамках требований ст</w:t>
      </w:r>
      <w:r w:rsidR="00F60B26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834EA">
        <w:rPr>
          <w:rFonts w:ascii="Times New Roman" w:hAnsi="Times New Roman" w:cs="Times New Roman"/>
          <w:sz w:val="28"/>
          <w:szCs w:val="28"/>
        </w:rPr>
        <w:t xml:space="preserve">8.2 Федерального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34EA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34E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34EA">
        <w:rPr>
          <w:rFonts w:ascii="Times New Roman" w:hAnsi="Times New Roman" w:cs="Times New Roman"/>
          <w:sz w:val="28"/>
          <w:szCs w:val="28"/>
        </w:rPr>
        <w:t>.</w:t>
      </w:r>
    </w:p>
    <w:p w:rsidR="00425165" w:rsidRDefault="00396776" w:rsidP="005861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76"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мероприятий, предусмотренных </w:t>
      </w:r>
      <w:r w:rsidR="00F60B26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96776">
        <w:rPr>
          <w:rFonts w:ascii="Times New Roman" w:hAnsi="Times New Roman" w:cs="Times New Roman"/>
          <w:sz w:val="28"/>
          <w:szCs w:val="28"/>
        </w:rPr>
        <w:t>статьей в целях профилактики нарушений обязательных требований утвержден перечень нормативных правовых актов, сод</w:t>
      </w:r>
      <w:r>
        <w:rPr>
          <w:rFonts w:ascii="Times New Roman" w:hAnsi="Times New Roman" w:cs="Times New Roman"/>
          <w:sz w:val="28"/>
          <w:szCs w:val="28"/>
        </w:rPr>
        <w:t>ержащих обязательные требования, соблюдение которых оценивается при осущес</w:t>
      </w:r>
      <w:r w:rsidR="00841704">
        <w:rPr>
          <w:rFonts w:ascii="Times New Roman" w:hAnsi="Times New Roman" w:cs="Times New Roman"/>
          <w:sz w:val="28"/>
          <w:szCs w:val="28"/>
        </w:rPr>
        <w:t>твл</w:t>
      </w:r>
      <w:r>
        <w:rPr>
          <w:rFonts w:ascii="Times New Roman" w:hAnsi="Times New Roman" w:cs="Times New Roman"/>
          <w:sz w:val="28"/>
          <w:szCs w:val="28"/>
        </w:rPr>
        <w:t>ении государственного контроля (надзора) за применением регулируемых государством цен (тарифов</w:t>
      </w:r>
      <w:r w:rsidR="00841704">
        <w:rPr>
          <w:rFonts w:ascii="Times New Roman" w:hAnsi="Times New Roman" w:cs="Times New Roman"/>
          <w:sz w:val="28"/>
          <w:szCs w:val="28"/>
        </w:rPr>
        <w:t xml:space="preserve">, надбавок, платы, ставок). </w:t>
      </w:r>
      <w:r w:rsidRPr="00396776">
        <w:rPr>
          <w:rFonts w:ascii="Times New Roman" w:hAnsi="Times New Roman" w:cs="Times New Roman"/>
          <w:sz w:val="28"/>
          <w:szCs w:val="28"/>
        </w:rPr>
        <w:t>Актуализированны</w:t>
      </w:r>
      <w:r w:rsidR="00841704">
        <w:rPr>
          <w:rFonts w:ascii="Times New Roman" w:hAnsi="Times New Roman" w:cs="Times New Roman"/>
          <w:sz w:val="28"/>
          <w:szCs w:val="28"/>
        </w:rPr>
        <w:t>й</w:t>
      </w:r>
      <w:r w:rsidRPr="00396776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841704">
        <w:rPr>
          <w:rFonts w:ascii="Times New Roman" w:hAnsi="Times New Roman" w:cs="Times New Roman"/>
          <w:sz w:val="28"/>
          <w:szCs w:val="28"/>
        </w:rPr>
        <w:t>е</w:t>
      </w:r>
      <w:r w:rsidRPr="00396776">
        <w:rPr>
          <w:rFonts w:ascii="Times New Roman" w:hAnsi="Times New Roman" w:cs="Times New Roman"/>
          <w:sz w:val="28"/>
          <w:szCs w:val="28"/>
        </w:rPr>
        <w:t>н</w:t>
      </w:r>
      <w:r w:rsidR="00841704">
        <w:rPr>
          <w:rFonts w:ascii="Times New Roman" w:hAnsi="Times New Roman" w:cs="Times New Roman"/>
          <w:sz w:val="28"/>
          <w:szCs w:val="28"/>
        </w:rPr>
        <w:t>ь</w:t>
      </w:r>
      <w:r w:rsidRPr="00396776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</w:t>
      </w:r>
      <w:r w:rsidR="00425165">
        <w:rPr>
          <w:rFonts w:ascii="Times New Roman" w:hAnsi="Times New Roman" w:cs="Times New Roman"/>
          <w:sz w:val="28"/>
          <w:szCs w:val="28"/>
        </w:rPr>
        <w:t>й</w:t>
      </w:r>
      <w:r w:rsidRPr="00396776">
        <w:rPr>
          <w:rFonts w:ascii="Times New Roman" w:hAnsi="Times New Roman" w:cs="Times New Roman"/>
          <w:sz w:val="28"/>
          <w:szCs w:val="28"/>
        </w:rPr>
        <w:t xml:space="preserve"> обязательные требования размещен на официальном сайте </w:t>
      </w:r>
      <w:r w:rsidR="00841704">
        <w:rPr>
          <w:rFonts w:ascii="Times New Roman" w:hAnsi="Times New Roman" w:cs="Times New Roman"/>
          <w:sz w:val="28"/>
          <w:szCs w:val="28"/>
        </w:rPr>
        <w:t>Министерства</w:t>
      </w:r>
      <w:r w:rsidRPr="00396776">
        <w:rPr>
          <w:rFonts w:ascii="Times New Roman" w:hAnsi="Times New Roman" w:cs="Times New Roman"/>
          <w:sz w:val="28"/>
          <w:szCs w:val="28"/>
        </w:rPr>
        <w:t xml:space="preserve">. В рамках профилактических мероприятий, направленных на предупреждение нарушений обязательных требований, </w:t>
      </w:r>
      <w:r w:rsidR="00425165">
        <w:rPr>
          <w:rFonts w:ascii="Times New Roman" w:hAnsi="Times New Roman" w:cs="Times New Roman"/>
          <w:sz w:val="28"/>
          <w:szCs w:val="28"/>
        </w:rPr>
        <w:t>Отделом</w:t>
      </w:r>
      <w:r w:rsidRPr="00396776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425165">
        <w:rPr>
          <w:rFonts w:ascii="Times New Roman" w:hAnsi="Times New Roman" w:cs="Times New Roman"/>
          <w:sz w:val="28"/>
          <w:szCs w:val="28"/>
        </w:rPr>
        <w:t>о</w:t>
      </w:r>
      <w:r w:rsidRPr="00396776">
        <w:rPr>
          <w:rFonts w:ascii="Times New Roman" w:hAnsi="Times New Roman" w:cs="Times New Roman"/>
          <w:sz w:val="28"/>
          <w:szCs w:val="28"/>
        </w:rPr>
        <w:t xml:space="preserve"> руководства </w:t>
      </w:r>
      <w:r w:rsidR="00F60B26">
        <w:rPr>
          <w:rFonts w:ascii="Times New Roman" w:hAnsi="Times New Roman" w:cs="Times New Roman"/>
          <w:sz w:val="28"/>
          <w:szCs w:val="28"/>
        </w:rPr>
        <w:br/>
      </w:r>
      <w:r w:rsidRPr="00396776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 с целью исключения фактов нарушения обязательных требований в </w:t>
      </w:r>
      <w:proofErr w:type="gramStart"/>
      <w:r w:rsidR="0042516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425165">
        <w:rPr>
          <w:rFonts w:ascii="Times New Roman" w:hAnsi="Times New Roman" w:cs="Times New Roman"/>
          <w:sz w:val="28"/>
          <w:szCs w:val="28"/>
        </w:rPr>
        <w:t xml:space="preserve"> регулируемых государством цен (тарифов)</w:t>
      </w:r>
      <w:r w:rsidRPr="00396776">
        <w:rPr>
          <w:rFonts w:ascii="Times New Roman" w:hAnsi="Times New Roman" w:cs="Times New Roman"/>
          <w:sz w:val="28"/>
          <w:szCs w:val="28"/>
        </w:rPr>
        <w:t>, котор</w:t>
      </w:r>
      <w:r w:rsidR="00425165">
        <w:rPr>
          <w:rFonts w:ascii="Times New Roman" w:hAnsi="Times New Roman" w:cs="Times New Roman"/>
          <w:sz w:val="28"/>
          <w:szCs w:val="28"/>
        </w:rPr>
        <w:t>ое</w:t>
      </w:r>
      <w:r w:rsidRPr="0039677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25165">
        <w:rPr>
          <w:rFonts w:ascii="Times New Roman" w:hAnsi="Times New Roman" w:cs="Times New Roman"/>
          <w:sz w:val="28"/>
          <w:szCs w:val="28"/>
        </w:rPr>
        <w:t>о</w:t>
      </w:r>
      <w:r w:rsidRPr="0039677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25165">
        <w:rPr>
          <w:rFonts w:ascii="Times New Roman" w:hAnsi="Times New Roman" w:cs="Times New Roman"/>
          <w:sz w:val="28"/>
          <w:szCs w:val="28"/>
        </w:rPr>
        <w:t>Министерства</w:t>
      </w:r>
      <w:r w:rsidRPr="00396776">
        <w:rPr>
          <w:rFonts w:ascii="Times New Roman" w:hAnsi="Times New Roman" w:cs="Times New Roman"/>
          <w:sz w:val="28"/>
          <w:szCs w:val="28"/>
        </w:rPr>
        <w:t xml:space="preserve">. </w:t>
      </w:r>
      <w:r w:rsidR="00F60B26">
        <w:rPr>
          <w:rFonts w:ascii="Times New Roman" w:hAnsi="Times New Roman" w:cs="Times New Roman"/>
          <w:sz w:val="28"/>
          <w:szCs w:val="28"/>
        </w:rPr>
        <w:br/>
      </w:r>
      <w:r w:rsidRPr="00396776"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</w:t>
      </w:r>
      <w:r w:rsidR="00425165">
        <w:rPr>
          <w:rFonts w:ascii="Times New Roman" w:hAnsi="Times New Roman" w:cs="Times New Roman"/>
          <w:sz w:val="28"/>
          <w:szCs w:val="28"/>
        </w:rPr>
        <w:t>ежеквартально проводятся</w:t>
      </w:r>
      <w:r w:rsidRPr="00396776">
        <w:rPr>
          <w:rFonts w:ascii="Times New Roman" w:hAnsi="Times New Roman" w:cs="Times New Roman"/>
          <w:sz w:val="28"/>
          <w:szCs w:val="28"/>
        </w:rPr>
        <w:t xml:space="preserve"> публичные обсуждения правоприменительной практики </w:t>
      </w:r>
    </w:p>
    <w:p w:rsidR="002970A0" w:rsidRPr="002970A0" w:rsidRDefault="00647F4C" w:rsidP="005861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Минэкономразвития Республики Марий Эл от 18 декабря 2019 г. № 300 утверждена Программа профилактики нарушений обязательных требований законодательства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регулируемых государством цен (тарифов, надбавок, платы, ставок), а также </w:t>
      </w:r>
      <w:r w:rsidR="00F60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стандартов раскрытия информации на территории Республики Марий Эл на 2020 год и плановый период 2021-2022 гг.</w:t>
      </w:r>
      <w:r w:rsidR="00F6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70A0" w:rsidRPr="002970A0">
        <w:rPr>
          <w:rFonts w:ascii="Times New Roman" w:hAnsi="Times New Roman" w:cs="Times New Roman"/>
          <w:sz w:val="28"/>
          <w:szCs w:val="28"/>
        </w:rPr>
        <w:t>В ходе проведения проверочных мероприятий в 2019</w:t>
      </w:r>
      <w:r w:rsidR="002970A0">
        <w:rPr>
          <w:rFonts w:ascii="Times New Roman" w:hAnsi="Times New Roman" w:cs="Times New Roman"/>
          <w:sz w:val="28"/>
          <w:szCs w:val="28"/>
        </w:rPr>
        <w:t xml:space="preserve"> </w:t>
      </w:r>
      <w:r w:rsidR="002970A0" w:rsidRPr="002970A0">
        <w:rPr>
          <w:rFonts w:ascii="Times New Roman" w:hAnsi="Times New Roman" w:cs="Times New Roman"/>
          <w:sz w:val="28"/>
          <w:szCs w:val="28"/>
        </w:rPr>
        <w:t>год</w:t>
      </w:r>
      <w:r w:rsidR="00425165">
        <w:rPr>
          <w:rFonts w:ascii="Times New Roman" w:hAnsi="Times New Roman" w:cs="Times New Roman"/>
          <w:sz w:val="28"/>
          <w:szCs w:val="28"/>
        </w:rPr>
        <w:t>у</w:t>
      </w:r>
      <w:r w:rsidR="002970A0" w:rsidRPr="002970A0">
        <w:rPr>
          <w:rFonts w:ascii="Times New Roman" w:hAnsi="Times New Roman" w:cs="Times New Roman"/>
          <w:sz w:val="28"/>
          <w:szCs w:val="28"/>
        </w:rPr>
        <w:t xml:space="preserve"> </w:t>
      </w:r>
      <w:r w:rsidR="002970A0">
        <w:rPr>
          <w:rFonts w:ascii="Times New Roman" w:hAnsi="Times New Roman" w:cs="Times New Roman"/>
          <w:sz w:val="28"/>
          <w:szCs w:val="28"/>
        </w:rPr>
        <w:t>Министерством</w:t>
      </w:r>
      <w:r w:rsidR="002970A0" w:rsidRPr="002970A0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</w:t>
      </w:r>
      <w:r w:rsidR="002970A0">
        <w:rPr>
          <w:rFonts w:ascii="Times New Roman" w:hAnsi="Times New Roman" w:cs="Times New Roman"/>
          <w:sz w:val="28"/>
          <w:szCs w:val="28"/>
        </w:rPr>
        <w:t xml:space="preserve"> </w:t>
      </w:r>
      <w:r w:rsidR="002970A0" w:rsidRPr="002970A0">
        <w:rPr>
          <w:rFonts w:ascii="Times New Roman" w:hAnsi="Times New Roman" w:cs="Times New Roman"/>
          <w:sz w:val="28"/>
          <w:szCs w:val="28"/>
        </w:rPr>
        <w:t>Российской Федерации о порядке их проведения.</w:t>
      </w:r>
    </w:p>
    <w:p w:rsidR="001C1E0E" w:rsidRPr="001C1E0E" w:rsidRDefault="001C1E0E" w:rsidP="00901E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E0E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Компетенция органов, осуществляющих государственный контроль (надзор) в области государственного регулирования цен (тарифов) установлена ч.1 ст.23.51 Кодекса РФ об административных правонарушениях</w:t>
      </w:r>
      <w:r w:rsidR="00566D60">
        <w:rPr>
          <w:rFonts w:ascii="Times New Roman" w:eastAsia="Calibri" w:hAnsi="Times New Roman" w:cs="Times New Roman"/>
          <w:sz w:val="28"/>
          <w:szCs w:val="28"/>
        </w:rPr>
        <w:t xml:space="preserve"> (далее – КоАП)</w:t>
      </w:r>
      <w:r w:rsidRPr="001C1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45AD" w:rsidRDefault="004F45AD" w:rsidP="008609A4">
      <w:pPr>
        <w:shd w:val="clear" w:color="auto" w:fill="FFFFFF"/>
        <w:spacing w:after="0" w:line="360" w:lineRule="auto"/>
        <w:ind w:right="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C8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F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C45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систематического наблюдения за исполнением обязательных требований и </w:t>
      </w:r>
      <w:proofErr w:type="gramStart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</w:t>
      </w:r>
      <w:r w:rsidR="00F60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пресечению и (или) устранению последствий выявленных нарушений.</w:t>
      </w:r>
    </w:p>
    <w:p w:rsidR="008609A4" w:rsidRPr="008609A4" w:rsidRDefault="002970A0" w:rsidP="008609A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</w:t>
      </w:r>
      <w:r w:rsidR="00B471D4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B471D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71D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7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(</w:t>
      </w:r>
      <w:r w:rsidR="00B471D4">
        <w:rPr>
          <w:rFonts w:ascii="Times New Roman" w:hAnsi="Times New Roman" w:cs="Times New Roman"/>
          <w:sz w:val="28"/>
          <w:szCs w:val="28"/>
        </w:rPr>
        <w:t>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71D4">
        <w:rPr>
          <w:rFonts w:ascii="Times New Roman" w:hAnsi="Times New Roman" w:cs="Times New Roman"/>
          <w:sz w:val="28"/>
          <w:szCs w:val="28"/>
        </w:rPr>
        <w:t xml:space="preserve"> за применением </w:t>
      </w:r>
      <w:r w:rsidR="008609A4">
        <w:rPr>
          <w:rFonts w:ascii="Times New Roman" w:hAnsi="Times New Roman" w:cs="Times New Roman"/>
          <w:sz w:val="28"/>
          <w:szCs w:val="28"/>
        </w:rPr>
        <w:t>регулируемых государством</w:t>
      </w:r>
      <w:r w:rsidR="00B471D4">
        <w:rPr>
          <w:rFonts w:ascii="Times New Roman" w:hAnsi="Times New Roman" w:cs="Times New Roman"/>
          <w:sz w:val="28"/>
          <w:szCs w:val="28"/>
        </w:rPr>
        <w:t xml:space="preserve"> цен (тарифов) на товары (услуги)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609A4"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сферах</w:t>
      </w:r>
      <w:r w:rsidR="008609A4" w:rsidRPr="008609A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электроэнергетик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теплоснабжени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газоснабжени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перемещению и хранению задержанных транспортных средств;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подъездных ж</w:t>
      </w:r>
      <w:proofErr w:type="gramEnd"/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/д путях необщего пользования;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и багажа речным транспортом;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железнодорожны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пассажиров в пригородном сообщении;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аэропортов;</w:t>
      </w:r>
    </w:p>
    <w:p w:rsidR="008609A4" w:rsidRPr="008609A4" w:rsidRDefault="008609A4" w:rsidP="008609A4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технической инвентаризации жилищного фонда;</w:t>
      </w:r>
    </w:p>
    <w:p w:rsidR="00B471D4" w:rsidRPr="008609A4" w:rsidRDefault="008609A4" w:rsidP="008609A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</w:t>
      </w:r>
      <w:r w:rsidR="007C3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топливо твердое, печное бытовое и керосин, реализуемый гражданам.</w:t>
      </w:r>
    </w:p>
    <w:p w:rsidR="00880F3E" w:rsidRDefault="00792B8A" w:rsidP="00880F3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ведется реестр регулируемых организаций, который поддерживается в актуальном состоянии. На 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36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регулируемых организаций составило </w:t>
      </w:r>
      <w:r w:rsidR="0068530D"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53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FA1" w:rsidRDefault="00CF5FA1" w:rsidP="005A38D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2020 г. </w:t>
      </w:r>
      <w:r w:rsidR="001D636F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1D636F">
        <w:rPr>
          <w:rFonts w:ascii="Times New Roman" w:eastAsia="Calibri" w:hAnsi="Times New Roman" w:cs="Times New Roman"/>
          <w:sz w:val="28"/>
          <w:szCs w:val="28"/>
        </w:rPr>
        <w:t>а от 12 сентября 2019 г. № 219 и от 12 сентября № 217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204">
        <w:rPr>
          <w:rFonts w:ascii="Times New Roman" w:eastAsia="Calibri" w:hAnsi="Times New Roman" w:cs="Times New Roman"/>
          <w:sz w:val="28"/>
          <w:szCs w:val="28"/>
        </w:rPr>
        <w:t>утвержден перечень юридических лиц и индивидуальных предпринимателей, деятельность которых отнесена к категориям рисков</w:t>
      </w:r>
      <w:r w:rsidR="001D63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2267" w:rsidRDefault="00B42267" w:rsidP="005A38D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органы прокуратуры о согласовании проведения внеплановых выездных проверок </w:t>
      </w:r>
      <w:r w:rsidR="00A5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г. </w:t>
      </w:r>
      <w:r w:rsidRPr="00B42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E8E" w:rsidRDefault="00C21451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в 201</w:t>
      </w:r>
      <w:r w:rsidR="00C80A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поступило</w:t>
      </w:r>
      <w:r w:rsidR="0097222C">
        <w:rPr>
          <w:rFonts w:ascii="Times New Roman" w:hAnsi="Times New Roman" w:cs="Times New Roman"/>
          <w:sz w:val="28"/>
          <w:szCs w:val="28"/>
        </w:rPr>
        <w:t xml:space="preserve"> </w:t>
      </w:r>
      <w:r w:rsidR="00647F4C">
        <w:rPr>
          <w:rFonts w:ascii="Times New Roman" w:hAnsi="Times New Roman" w:cs="Times New Roman"/>
          <w:sz w:val="28"/>
          <w:szCs w:val="28"/>
        </w:rPr>
        <w:t>81</w:t>
      </w:r>
      <w:r w:rsidR="009722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7F4C">
        <w:rPr>
          <w:rFonts w:ascii="Times New Roman" w:hAnsi="Times New Roman" w:cs="Times New Roman"/>
          <w:sz w:val="28"/>
          <w:szCs w:val="28"/>
        </w:rPr>
        <w:t>е</w:t>
      </w:r>
      <w:r w:rsidR="00972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46879">
        <w:rPr>
          <w:rFonts w:ascii="Times New Roman" w:hAnsi="Times New Roman" w:cs="Times New Roman"/>
          <w:sz w:val="28"/>
          <w:szCs w:val="28"/>
        </w:rPr>
        <w:t xml:space="preserve"> </w:t>
      </w:r>
      <w:r w:rsidR="00D07489">
        <w:rPr>
          <w:rFonts w:ascii="Times New Roman" w:hAnsi="Times New Roman" w:cs="Times New Roman"/>
          <w:sz w:val="28"/>
          <w:szCs w:val="28"/>
        </w:rPr>
        <w:br/>
      </w:r>
      <w:r w:rsidR="00227396">
        <w:rPr>
          <w:rFonts w:ascii="Times New Roman" w:hAnsi="Times New Roman" w:cs="Times New Roman"/>
          <w:sz w:val="28"/>
          <w:szCs w:val="28"/>
        </w:rPr>
        <w:t xml:space="preserve">о возможных фактах нарушения установленных требований законодательства Российской Федерации и Республики Марий Эл </w:t>
      </w:r>
      <w:r w:rsidR="00227396" w:rsidRPr="00DA31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государственного регулирования цен (тарифов) на товары (услуги)</w:t>
      </w:r>
      <w:r w:rsidR="00227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действующих полномочий все обращения рассмотрены Министерством</w:t>
      </w:r>
      <w:r w:rsidR="00647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F4C" w:rsidRDefault="00647F4C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обращений возбуждено </w:t>
      </w:r>
      <w:r w:rsidR="003E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дела </w:t>
      </w:r>
      <w:r w:rsidR="00D07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правонарушениях, ответственность за которые предусмотрена ст</w:t>
      </w:r>
      <w:r w:rsidR="00D07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3E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14.6 Кодекса Российской Федерации </w:t>
      </w:r>
      <w:r w:rsidR="00D07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(далее – КоАП РФ). По данным административным делам вынесены постановления о назначении административного наказания в виде штрафа на общую сумму 100,0 </w:t>
      </w:r>
      <w:proofErr w:type="spellStart"/>
      <w:r w:rsidR="003E054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E054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E054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3E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545" w:rsidRDefault="00C56671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из обращений так</w:t>
      </w:r>
      <w:r w:rsidR="008A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выявлены факты нарушений по статье 14.6 </w:t>
      </w:r>
      <w:r w:rsidR="008A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8A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дела направлены в </w:t>
      </w:r>
      <w:r w:rsidR="008A4E14" w:rsidRPr="008A4E14">
        <w:rPr>
          <w:rFonts w:ascii="Times New Roman" w:hAnsi="Times New Roman" w:cs="Times New Roman"/>
          <w:sz w:val="28"/>
          <w:szCs w:val="28"/>
        </w:rPr>
        <w:t>19 военн</w:t>
      </w:r>
      <w:r w:rsidR="008A4E14">
        <w:rPr>
          <w:rFonts w:ascii="Times New Roman" w:hAnsi="Times New Roman" w:cs="Times New Roman"/>
          <w:sz w:val="28"/>
          <w:szCs w:val="28"/>
        </w:rPr>
        <w:t>ую</w:t>
      </w:r>
      <w:r w:rsidR="008A4E14" w:rsidRPr="008A4E14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8A4E14">
        <w:rPr>
          <w:rFonts w:ascii="Times New Roman" w:hAnsi="Times New Roman" w:cs="Times New Roman"/>
          <w:sz w:val="28"/>
          <w:szCs w:val="28"/>
        </w:rPr>
        <w:t>у</w:t>
      </w:r>
      <w:r w:rsidR="008A4E14" w:rsidRPr="008A4E14">
        <w:rPr>
          <w:rFonts w:ascii="Times New Roman" w:hAnsi="Times New Roman" w:cs="Times New Roman"/>
          <w:sz w:val="28"/>
          <w:szCs w:val="28"/>
        </w:rPr>
        <w:t xml:space="preserve"> армии, войсков</w:t>
      </w:r>
      <w:r w:rsidR="008A4E14">
        <w:rPr>
          <w:rFonts w:ascii="Times New Roman" w:hAnsi="Times New Roman" w:cs="Times New Roman"/>
          <w:sz w:val="28"/>
          <w:szCs w:val="28"/>
        </w:rPr>
        <w:t>ую</w:t>
      </w:r>
      <w:r w:rsidR="008A4E14" w:rsidRPr="008A4E14">
        <w:rPr>
          <w:rFonts w:ascii="Times New Roman" w:hAnsi="Times New Roman" w:cs="Times New Roman"/>
          <w:sz w:val="28"/>
          <w:szCs w:val="28"/>
        </w:rPr>
        <w:t xml:space="preserve"> часть 56680</w:t>
      </w:r>
      <w:r w:rsidR="008A4E14">
        <w:rPr>
          <w:rFonts w:ascii="Times New Roman" w:hAnsi="Times New Roman" w:cs="Times New Roman"/>
          <w:sz w:val="28"/>
          <w:szCs w:val="28"/>
        </w:rPr>
        <w:t xml:space="preserve"> для рассмотрения в пределах действующих полномочий.</w:t>
      </w:r>
    </w:p>
    <w:p w:rsidR="005C6B67" w:rsidRDefault="005C6B67" w:rsidP="0068530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тематикой обращений были вопросы,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формированию тарифов в сферах водоотведения и обращения твердых коммунальных отходов.</w:t>
      </w:r>
    </w:p>
    <w:p w:rsidR="005C6B67" w:rsidRPr="005C6B67" w:rsidRDefault="005C6B67" w:rsidP="005C6B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B67">
        <w:rPr>
          <w:rFonts w:ascii="Times New Roman" w:hAnsi="Times New Roman" w:cs="Times New Roman"/>
          <w:sz w:val="28"/>
          <w:szCs w:val="28"/>
        </w:rPr>
        <w:t>С 2019 года плата за обращение с ТКО является коммунальной услугой (как отопление, водоснабжение, электричество), поэтому основными вопросами, которые волнуют граждан, являются данные в платежных документах, размер тарифа и качество оказываемой услуги.</w:t>
      </w:r>
    </w:p>
    <w:p w:rsidR="005C6B67" w:rsidRPr="008A4E14" w:rsidRDefault="005C6B67" w:rsidP="005C6B6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67">
        <w:rPr>
          <w:rFonts w:ascii="Times New Roman" w:hAnsi="Times New Roman" w:cs="Times New Roman"/>
          <w:sz w:val="28"/>
          <w:szCs w:val="28"/>
        </w:rPr>
        <w:t xml:space="preserve">Значительная часть обращений по вопросу ценообразования в сфере водоотведения поступила от жителей </w:t>
      </w:r>
      <w:proofErr w:type="spellStart"/>
      <w:r w:rsidRPr="005C6B6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C6B67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Pr="005C6B67">
        <w:rPr>
          <w:rFonts w:ascii="Times New Roman" w:hAnsi="Times New Roman" w:cs="Times New Roman"/>
          <w:sz w:val="28"/>
          <w:szCs w:val="28"/>
        </w:rPr>
        <w:lastRenderedPageBreak/>
        <w:t xml:space="preserve">Марий Эл. На сегодняшний день проблемы в сфере </w:t>
      </w:r>
      <w:proofErr w:type="spellStart"/>
      <w:r w:rsidRPr="005C6B67">
        <w:rPr>
          <w:rFonts w:ascii="Times New Roman" w:hAnsi="Times New Roman" w:cs="Times New Roman"/>
          <w:sz w:val="28"/>
          <w:szCs w:val="28"/>
        </w:rPr>
        <w:t>водоотведния</w:t>
      </w:r>
      <w:proofErr w:type="spellEnd"/>
      <w:r w:rsidRPr="005C6B67">
        <w:rPr>
          <w:rFonts w:ascii="Times New Roman" w:hAnsi="Times New Roman" w:cs="Times New Roman"/>
          <w:sz w:val="28"/>
          <w:szCs w:val="28"/>
        </w:rPr>
        <w:t xml:space="preserve"> - это один из важнейших вопросов на территории </w:t>
      </w:r>
      <w:proofErr w:type="spellStart"/>
      <w:r w:rsidRPr="005C6B6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5C6B67">
        <w:rPr>
          <w:rFonts w:ascii="Times New Roman" w:hAnsi="Times New Roman" w:cs="Times New Roman"/>
          <w:sz w:val="28"/>
          <w:szCs w:val="28"/>
        </w:rPr>
        <w:t xml:space="preserve"> района, который волнует население.</w:t>
      </w:r>
    </w:p>
    <w:p w:rsidR="00D661B8" w:rsidRDefault="00D661B8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E7">
        <w:rPr>
          <w:rFonts w:ascii="Times New Roman" w:hAnsi="Times New Roman"/>
          <w:sz w:val="28"/>
          <w:szCs w:val="28"/>
        </w:rPr>
        <w:t>При рассмотрении обращений или заявлений граждан, в случае отсутствия в обращении дост</w:t>
      </w:r>
      <w:r>
        <w:rPr>
          <w:rFonts w:ascii="Times New Roman" w:hAnsi="Times New Roman"/>
          <w:sz w:val="28"/>
          <w:szCs w:val="28"/>
        </w:rPr>
        <w:t>аточной</w:t>
      </w:r>
      <w:r w:rsidRPr="00651EE7">
        <w:rPr>
          <w:rFonts w:ascii="Times New Roman" w:hAnsi="Times New Roman"/>
          <w:sz w:val="28"/>
          <w:szCs w:val="28"/>
        </w:rPr>
        <w:t xml:space="preserve"> информации о лице, допустивш</w:t>
      </w:r>
      <w:r>
        <w:rPr>
          <w:rFonts w:ascii="Times New Roman" w:hAnsi="Times New Roman"/>
          <w:sz w:val="28"/>
          <w:szCs w:val="28"/>
        </w:rPr>
        <w:t>е</w:t>
      </w:r>
      <w:r w:rsidRPr="00651EE7">
        <w:rPr>
          <w:rFonts w:ascii="Times New Roman" w:hAnsi="Times New Roman"/>
          <w:sz w:val="28"/>
          <w:szCs w:val="28"/>
        </w:rPr>
        <w:t xml:space="preserve">м нарушение обязательных требований, достаточных данных о нарушении обязательных требований, направлялись запросы дополнительных сведений и материалов, как у самого заявителя, так и у юридического лица </w:t>
      </w:r>
      <w:r w:rsidR="00117A90">
        <w:rPr>
          <w:rFonts w:ascii="Times New Roman" w:hAnsi="Times New Roman"/>
          <w:sz w:val="28"/>
          <w:szCs w:val="28"/>
        </w:rPr>
        <w:br/>
      </w:r>
      <w:r w:rsidRPr="00651EE7">
        <w:rPr>
          <w:rFonts w:ascii="Times New Roman" w:hAnsi="Times New Roman"/>
          <w:sz w:val="28"/>
          <w:szCs w:val="28"/>
        </w:rPr>
        <w:t>или индивидуального предпринимателя.</w:t>
      </w:r>
    </w:p>
    <w:p w:rsidR="00A652DC" w:rsidRDefault="00A652DC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2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F2E8E">
        <w:rPr>
          <w:rFonts w:ascii="Times New Roman" w:hAnsi="Times New Roman" w:cs="Times New Roman"/>
          <w:sz w:val="28"/>
          <w:szCs w:val="28"/>
        </w:rPr>
        <w:t>проведения разъяснительной работы</w:t>
      </w:r>
      <w:r w:rsidRPr="00A652DC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информационно-телекоммуникационной сети Интернет регулярно пополняется раздел «Справочная информация потребителям», размещается информация о деятельности Министерства, а также нормативно-правовые акты.</w:t>
      </w:r>
    </w:p>
    <w:p w:rsidR="008155A6" w:rsidRPr="00A652DC" w:rsidRDefault="008155A6" w:rsidP="008155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Министерства регулярно проводится личный прием граждан по вопросам, касающимся тарифного регулирования.</w:t>
      </w:r>
    </w:p>
    <w:p w:rsidR="008155A6" w:rsidRPr="00A652DC" w:rsidRDefault="008155A6" w:rsidP="008155A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публикуются материалы разъяснительного содержания, касающиеся реализации федеральных законов и нормативно-правовых актов органов местного самоуправления.</w:t>
      </w:r>
    </w:p>
    <w:p w:rsidR="0068530D" w:rsidRDefault="00C44874" w:rsidP="006853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68530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уполномочены </w:t>
      </w:r>
      <w:r w:rsidR="0068530D" w:rsidRPr="00DA314B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правонарушениях, предусмотренных </w:t>
      </w:r>
      <w:r w:rsidR="0068530D">
        <w:rPr>
          <w:rFonts w:ascii="Times New Roman" w:hAnsi="Times New Roman" w:cs="Times New Roman"/>
          <w:sz w:val="28"/>
          <w:szCs w:val="28"/>
        </w:rPr>
        <w:t>КоАП РФ,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дела об административных правонарушениях и 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8530D" w:rsidRPr="00DA314B">
        <w:rPr>
          <w:rFonts w:ascii="Times New Roman" w:hAnsi="Times New Roman" w:cs="Times New Roman"/>
          <w:sz w:val="28"/>
          <w:szCs w:val="28"/>
        </w:rPr>
        <w:t xml:space="preserve"> меры по их предотвращению в соответствии </w:t>
      </w:r>
      <w:r w:rsidR="00D07489">
        <w:rPr>
          <w:rFonts w:ascii="Times New Roman" w:hAnsi="Times New Roman" w:cs="Times New Roman"/>
          <w:sz w:val="28"/>
          <w:szCs w:val="28"/>
        </w:rPr>
        <w:br/>
      </w:r>
      <w:r w:rsidR="0068530D" w:rsidRPr="00DA314B">
        <w:rPr>
          <w:rFonts w:ascii="Times New Roman" w:hAnsi="Times New Roman" w:cs="Times New Roman"/>
          <w:sz w:val="28"/>
          <w:szCs w:val="28"/>
        </w:rPr>
        <w:t>с законодательством об административных правонарушениях.</w:t>
      </w:r>
    </w:p>
    <w:p w:rsidR="008A4E14" w:rsidRDefault="003308C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4E14">
        <w:rPr>
          <w:rFonts w:ascii="Times New Roman" w:hAnsi="Times New Roman" w:cs="Times New Roman"/>
          <w:sz w:val="28"/>
          <w:szCs w:val="28"/>
        </w:rPr>
        <w:t xml:space="preserve">2019 </w:t>
      </w:r>
      <w:r w:rsidR="00C548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4E14">
        <w:rPr>
          <w:rFonts w:ascii="Times New Roman" w:hAnsi="Times New Roman" w:cs="Times New Roman"/>
          <w:sz w:val="28"/>
          <w:szCs w:val="28"/>
        </w:rPr>
        <w:t>рассмотрено 27 дел об административных правонарушениях:</w:t>
      </w:r>
    </w:p>
    <w:p w:rsidR="004B3BD9" w:rsidRDefault="008A4E14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BD9">
        <w:rPr>
          <w:rFonts w:ascii="Times New Roman" w:hAnsi="Times New Roman" w:cs="Times New Roman"/>
          <w:sz w:val="28"/>
          <w:szCs w:val="28"/>
        </w:rPr>
        <w:t xml:space="preserve">2 дела по части 2 статьи 14.6 </w:t>
      </w:r>
      <w:r w:rsidR="004B3BD9">
        <w:rPr>
          <w:rFonts w:ascii="Times New Roman" w:hAnsi="Times New Roman" w:cs="Times New Roman"/>
          <w:sz w:val="28"/>
          <w:szCs w:val="28"/>
        </w:rPr>
        <w:t>КоАП РФ</w:t>
      </w:r>
      <w:r w:rsidR="004B3BD9">
        <w:rPr>
          <w:rFonts w:ascii="Times New Roman" w:hAnsi="Times New Roman" w:cs="Times New Roman"/>
          <w:sz w:val="28"/>
          <w:szCs w:val="28"/>
        </w:rPr>
        <w:t>;</w:t>
      </w:r>
    </w:p>
    <w:p w:rsidR="004B3BD9" w:rsidRDefault="004B3BD9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дело по части 1 статьи 19.7.1 </w:t>
      </w:r>
      <w:r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BD9" w:rsidRDefault="004B3BD9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- 24 дела по части 1 статьи 19.8.1 </w:t>
      </w:r>
      <w:r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67" w:rsidRDefault="004B3BD9" w:rsidP="00A24DC7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2019 г. п</w:t>
      </w:r>
      <w:r w:rsidRPr="004B3BD9">
        <w:rPr>
          <w:rFonts w:ascii="Times New Roman" w:hAnsi="Times New Roman" w:cs="Times New Roman"/>
          <w:sz w:val="28"/>
          <w:szCs w:val="28"/>
        </w:rPr>
        <w:t xml:space="preserve">роведены мероприятия по региональному государственному </w:t>
      </w:r>
      <w:proofErr w:type="gramStart"/>
      <w:r w:rsidRPr="004B3BD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B3BD9">
        <w:rPr>
          <w:rFonts w:ascii="Times New Roman" w:hAnsi="Times New Roman" w:cs="Times New Roman"/>
          <w:sz w:val="28"/>
          <w:szCs w:val="28"/>
        </w:rPr>
        <w:t xml:space="preserve"> соблюдением стандартов раскрытия информации </w:t>
      </w:r>
      <w:r w:rsidRPr="004B3BD9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регулируемыми организациями на территории Республики Марий Эл </w:t>
      </w:r>
      <w:r w:rsidRPr="004B3BD9">
        <w:rPr>
          <w:rFonts w:ascii="Times New Roman" w:hAnsi="Times New Roman" w:cs="Times New Roman"/>
          <w:sz w:val="28"/>
          <w:szCs w:val="28"/>
        </w:rPr>
        <w:br/>
        <w:t xml:space="preserve">в отношении 163 организаций. </w:t>
      </w:r>
      <w:r w:rsidRPr="004B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4B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2019 г. регулируемыми организациями информация раскрывается путем размещения в федеральной государственной информационной системе «Единая информационно-аналитическая система «Федеральный орган регулирования - региональные органы регулирования - субъекты регулирования» (ФГИС ЕИАС) с использованием форм размещения информации (шаблонов), утвержденных приказом ФАС России от 13.09.2018 № 1288/18.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3BD9" w:rsidRDefault="0085021E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вынесены постановления о назначении административного наказания в виде штрафа за нарушение порядка, способов и сроков стандартов раскрытия информации в отношении 10 регулируемых организаций на общую сумму 145,0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отношении 14 организаций 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</w:t>
      </w:r>
      <w:r w:rsidR="005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 прекращены в связи с малозначительностью т.к. нарушения регулируемыми организациями были устранены самостоятельно.</w:t>
      </w:r>
    </w:p>
    <w:p w:rsidR="00645802" w:rsidRDefault="007C3A6F" w:rsidP="005C6B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</w:t>
      </w:r>
      <w:r w:rsidR="005C6B67">
        <w:rPr>
          <w:rFonts w:ascii="Times New Roman" w:hAnsi="Times New Roman" w:cs="Times New Roman"/>
          <w:sz w:val="28"/>
          <w:szCs w:val="28"/>
        </w:rPr>
        <w:t>были обжалованы 2 постановления о назначении административного наказания, вынесенные Министерством по части 2 статьи 14.6 КоАП РФ</w:t>
      </w:r>
      <w:proofErr w:type="gramStart"/>
      <w:r w:rsidR="00E57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6B67">
        <w:rPr>
          <w:rFonts w:ascii="Times New Roman" w:hAnsi="Times New Roman" w:cs="Times New Roman"/>
          <w:sz w:val="28"/>
          <w:szCs w:val="28"/>
        </w:rPr>
        <w:t xml:space="preserve"> </w:t>
      </w:r>
      <w:r w:rsidR="00E57406">
        <w:rPr>
          <w:rFonts w:ascii="Times New Roman" w:hAnsi="Times New Roman" w:cs="Times New Roman"/>
          <w:sz w:val="28"/>
          <w:szCs w:val="28"/>
        </w:rPr>
        <w:t>Р</w:t>
      </w:r>
      <w:r w:rsidR="005C6B67">
        <w:rPr>
          <w:rFonts w:ascii="Times New Roman" w:hAnsi="Times New Roman" w:cs="Times New Roman"/>
          <w:sz w:val="28"/>
          <w:szCs w:val="28"/>
        </w:rPr>
        <w:t xml:space="preserve">ешениями судов данные постановления оставлены в силе, </w:t>
      </w:r>
      <w:r w:rsidR="00E57406">
        <w:rPr>
          <w:rFonts w:ascii="Times New Roman" w:hAnsi="Times New Roman" w:cs="Times New Roman"/>
          <w:sz w:val="28"/>
          <w:szCs w:val="28"/>
        </w:rPr>
        <w:br/>
      </w:r>
      <w:r w:rsidR="005C6B67">
        <w:rPr>
          <w:rFonts w:ascii="Times New Roman" w:hAnsi="Times New Roman" w:cs="Times New Roman"/>
          <w:sz w:val="28"/>
          <w:szCs w:val="28"/>
        </w:rPr>
        <w:t>а жалобы без удовлетворения.</w:t>
      </w:r>
      <w:r w:rsidR="0064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C5" w:rsidRDefault="000827C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0827C5">
        <w:rPr>
          <w:rFonts w:ascii="Times New Roman" w:eastAsia="Calibri" w:hAnsi="Times New Roman" w:cs="Times New Roman"/>
          <w:sz w:val="28"/>
          <w:szCs w:val="28"/>
        </w:rPr>
        <w:t xml:space="preserve">актическая сумма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уплаченных </w:t>
      </w:r>
      <w:r w:rsidRPr="000827C5">
        <w:rPr>
          <w:rFonts w:ascii="Times New Roman" w:eastAsia="Calibri" w:hAnsi="Times New Roman" w:cs="Times New Roman"/>
          <w:sz w:val="28"/>
          <w:szCs w:val="28"/>
        </w:rPr>
        <w:t>штрафов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назначенных </w:t>
      </w:r>
      <w:r w:rsidR="00105AAE">
        <w:rPr>
          <w:rFonts w:ascii="Times New Roman" w:eastAsia="Calibri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за нарушение </w:t>
      </w:r>
      <w:r w:rsidR="00312FA4">
        <w:rPr>
          <w:rFonts w:ascii="Times New Roman" w:eastAsia="Calibri" w:hAnsi="Times New Roman" w:cs="Times New Roman"/>
          <w:sz w:val="28"/>
          <w:szCs w:val="28"/>
        </w:rPr>
        <w:t xml:space="preserve">законодательства в области </w:t>
      </w:r>
      <w:r w:rsidR="00C7512C">
        <w:rPr>
          <w:rFonts w:ascii="Times New Roman" w:eastAsia="Calibri" w:hAnsi="Times New Roman" w:cs="Times New Roman"/>
          <w:sz w:val="28"/>
          <w:szCs w:val="28"/>
        </w:rPr>
        <w:t xml:space="preserve">регулируемых государством </w:t>
      </w:r>
      <w:r w:rsidR="00312FA4">
        <w:rPr>
          <w:rFonts w:ascii="Times New Roman" w:eastAsia="Calibri" w:hAnsi="Times New Roman" w:cs="Times New Roman"/>
          <w:sz w:val="28"/>
          <w:szCs w:val="28"/>
        </w:rPr>
        <w:t>цен (тарифов),</w:t>
      </w:r>
      <w:r w:rsidRPr="000827C5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105AAE">
        <w:rPr>
          <w:rFonts w:ascii="Times New Roman" w:eastAsia="Calibri" w:hAnsi="Times New Roman" w:cs="Times New Roman"/>
          <w:sz w:val="28"/>
          <w:szCs w:val="28"/>
        </w:rPr>
        <w:t>16</w:t>
      </w:r>
      <w:r w:rsidR="00FD29E3" w:rsidRPr="00105AAE">
        <w:rPr>
          <w:rFonts w:ascii="Times New Roman" w:eastAsia="Calibri" w:hAnsi="Times New Roman" w:cs="Times New Roman"/>
          <w:sz w:val="28"/>
          <w:szCs w:val="28"/>
        </w:rPr>
        <w:t>4</w:t>
      </w:r>
      <w:r w:rsidR="00105AAE">
        <w:rPr>
          <w:rFonts w:ascii="Times New Roman" w:eastAsia="Calibri" w:hAnsi="Times New Roman" w:cs="Times New Roman"/>
          <w:sz w:val="28"/>
          <w:szCs w:val="28"/>
        </w:rPr>
        <w:t>,1</w:t>
      </w:r>
      <w:r w:rsidRPr="00C7512C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0827C5">
        <w:rPr>
          <w:rFonts w:ascii="Times New Roman" w:eastAsia="Calibri" w:hAnsi="Times New Roman" w:cs="Times New Roman"/>
          <w:sz w:val="28"/>
          <w:szCs w:val="28"/>
        </w:rPr>
        <w:t>. руб.</w:t>
      </w:r>
    </w:p>
    <w:p w:rsidR="00DB7C1C" w:rsidRDefault="00DB7C1C" w:rsidP="005A38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и консультативная деятельность в пределах полномочий по вопросам, связанным с ценообразованием и контролем цен осуществляется в случаях поступления обращений юридических лиц</w:t>
      </w:r>
      <w:r w:rsidR="00815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C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7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 граждан.</w:t>
      </w:r>
    </w:p>
    <w:p w:rsidR="00F64D56" w:rsidRPr="0046669F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57406">
        <w:rPr>
          <w:rFonts w:ascii="Times New Roman" w:hAnsi="Times New Roman" w:cs="Times New Roman"/>
          <w:sz w:val="28"/>
          <w:szCs w:val="28"/>
        </w:rPr>
        <w:t>2020</w:t>
      </w:r>
      <w:r w:rsidRPr="0046669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986">
        <w:rPr>
          <w:rFonts w:ascii="Times New Roman" w:hAnsi="Times New Roman" w:cs="Times New Roman"/>
          <w:sz w:val="28"/>
          <w:szCs w:val="28"/>
        </w:rPr>
        <w:t>будет</w:t>
      </w:r>
      <w:r w:rsidRPr="0046669F">
        <w:rPr>
          <w:rFonts w:ascii="Times New Roman" w:hAnsi="Times New Roman" w:cs="Times New Roman"/>
          <w:sz w:val="28"/>
          <w:szCs w:val="28"/>
        </w:rPr>
        <w:t xml:space="preserve"> продолжена работа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ценообразования.</w:t>
      </w:r>
    </w:p>
    <w:p w:rsidR="00F64D56" w:rsidRDefault="00F64D56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69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региональный государственный </w:t>
      </w:r>
      <w:proofErr w:type="gramStart"/>
      <w:r w:rsidRPr="0046669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24DC7" w:rsidRPr="0046669F">
        <w:rPr>
          <w:rFonts w:ascii="Times New Roman" w:hAnsi="Times New Roman" w:cs="Times New Roman"/>
          <w:sz w:val="28"/>
          <w:szCs w:val="28"/>
        </w:rPr>
        <w:br/>
      </w:r>
      <w:r w:rsidRPr="004666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6669F">
        <w:rPr>
          <w:rFonts w:ascii="Times New Roman" w:hAnsi="Times New Roman" w:cs="Times New Roman"/>
          <w:sz w:val="28"/>
          <w:szCs w:val="28"/>
        </w:rPr>
        <w:t xml:space="preserve"> </w:t>
      </w:r>
      <w:r w:rsidR="00B53EDE">
        <w:rPr>
          <w:rFonts w:ascii="Times New Roman" w:hAnsi="Times New Roman" w:cs="Times New Roman"/>
          <w:sz w:val="28"/>
          <w:szCs w:val="28"/>
        </w:rPr>
        <w:t>применением регулируемых государством цен (тарифов)</w:t>
      </w:r>
      <w:r w:rsidRPr="0046669F">
        <w:rPr>
          <w:rFonts w:ascii="Times New Roman" w:hAnsi="Times New Roman" w:cs="Times New Roman"/>
          <w:sz w:val="28"/>
          <w:szCs w:val="28"/>
        </w:rPr>
        <w:t>, осуществляемый Министерством промышленности, экономического развития и торговли Республики Марий Эл</w:t>
      </w:r>
      <w:r w:rsidR="0046669F">
        <w:rPr>
          <w:rFonts w:ascii="Times New Roman" w:hAnsi="Times New Roman" w:cs="Times New Roman"/>
          <w:sz w:val="28"/>
          <w:szCs w:val="28"/>
        </w:rPr>
        <w:t>,</w:t>
      </w:r>
      <w:r w:rsidR="004F45AD" w:rsidRPr="0046669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B53EDE">
        <w:rPr>
          <w:rFonts w:ascii="Times New Roman" w:hAnsi="Times New Roman" w:cs="Times New Roman"/>
          <w:sz w:val="28"/>
          <w:szCs w:val="28"/>
        </w:rPr>
        <w:t xml:space="preserve">в полном объеме, </w:t>
      </w:r>
      <w:r w:rsidR="004F45AD" w:rsidRPr="0046669F">
        <w:rPr>
          <w:rFonts w:ascii="Times New Roman" w:hAnsi="Times New Roman" w:cs="Times New Roman"/>
          <w:sz w:val="28"/>
          <w:szCs w:val="28"/>
        </w:rPr>
        <w:t>с применением всех форм контроля, предусмотренных законодательством Российской Федерации и Республики Марий Эл.</w:t>
      </w: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E25" w:rsidRDefault="00345E25" w:rsidP="00A24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05" w:rsidRDefault="008D5605" w:rsidP="00B53EDE">
      <w:pPr>
        <w:spacing w:after="0" w:line="240" w:lineRule="auto"/>
      </w:pPr>
      <w:r>
        <w:separator/>
      </w:r>
    </w:p>
  </w:endnote>
  <w:endnote w:type="continuationSeparator" w:id="0">
    <w:p w:rsidR="008D5605" w:rsidRDefault="008D5605" w:rsidP="00B5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05" w:rsidRDefault="008D5605" w:rsidP="00B53EDE">
      <w:pPr>
        <w:spacing w:after="0" w:line="240" w:lineRule="auto"/>
      </w:pPr>
      <w:r>
        <w:separator/>
      </w:r>
    </w:p>
  </w:footnote>
  <w:footnote w:type="continuationSeparator" w:id="0">
    <w:p w:rsidR="008D5605" w:rsidRDefault="008D5605" w:rsidP="00B5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C"/>
    <w:rsid w:val="000241DB"/>
    <w:rsid w:val="0004596C"/>
    <w:rsid w:val="00046879"/>
    <w:rsid w:val="00053804"/>
    <w:rsid w:val="000825A9"/>
    <w:rsid w:val="000827C5"/>
    <w:rsid w:val="000A2BD8"/>
    <w:rsid w:val="000B05B7"/>
    <w:rsid w:val="000B6923"/>
    <w:rsid w:val="000D1B47"/>
    <w:rsid w:val="000E4440"/>
    <w:rsid w:val="00105925"/>
    <w:rsid w:val="00105AAE"/>
    <w:rsid w:val="001068C7"/>
    <w:rsid w:val="00117A90"/>
    <w:rsid w:val="00154D5C"/>
    <w:rsid w:val="00167014"/>
    <w:rsid w:val="001C1E0E"/>
    <w:rsid w:val="001D636F"/>
    <w:rsid w:val="001E1C7D"/>
    <w:rsid w:val="00227396"/>
    <w:rsid w:val="002970A0"/>
    <w:rsid w:val="002C2640"/>
    <w:rsid w:val="00312FA4"/>
    <w:rsid w:val="003308C5"/>
    <w:rsid w:val="00345E25"/>
    <w:rsid w:val="003541BF"/>
    <w:rsid w:val="00396776"/>
    <w:rsid w:val="003B2AFE"/>
    <w:rsid w:val="003D3E68"/>
    <w:rsid w:val="003E0545"/>
    <w:rsid w:val="004162DA"/>
    <w:rsid w:val="00425165"/>
    <w:rsid w:val="004578EE"/>
    <w:rsid w:val="00463769"/>
    <w:rsid w:val="0046669F"/>
    <w:rsid w:val="00483FCA"/>
    <w:rsid w:val="004A08ED"/>
    <w:rsid w:val="004B3BD9"/>
    <w:rsid w:val="004F45AD"/>
    <w:rsid w:val="00555387"/>
    <w:rsid w:val="00566D60"/>
    <w:rsid w:val="00586127"/>
    <w:rsid w:val="005A38D9"/>
    <w:rsid w:val="005C6B67"/>
    <w:rsid w:val="005E4630"/>
    <w:rsid w:val="005F04EC"/>
    <w:rsid w:val="00645802"/>
    <w:rsid w:val="00647F4C"/>
    <w:rsid w:val="006834EA"/>
    <w:rsid w:val="0068530D"/>
    <w:rsid w:val="006A23BA"/>
    <w:rsid w:val="006D2F94"/>
    <w:rsid w:val="00704B92"/>
    <w:rsid w:val="00730854"/>
    <w:rsid w:val="00774164"/>
    <w:rsid w:val="00792B8A"/>
    <w:rsid w:val="007C3A6F"/>
    <w:rsid w:val="00813F28"/>
    <w:rsid w:val="008155A6"/>
    <w:rsid w:val="00841704"/>
    <w:rsid w:val="00843855"/>
    <w:rsid w:val="0085021E"/>
    <w:rsid w:val="008609A4"/>
    <w:rsid w:val="00861DC1"/>
    <w:rsid w:val="00873595"/>
    <w:rsid w:val="008772E0"/>
    <w:rsid w:val="00880F3E"/>
    <w:rsid w:val="00893623"/>
    <w:rsid w:val="008A4E14"/>
    <w:rsid w:val="008B5C7D"/>
    <w:rsid w:val="008D5605"/>
    <w:rsid w:val="008E40FE"/>
    <w:rsid w:val="00901E83"/>
    <w:rsid w:val="00952C09"/>
    <w:rsid w:val="0097222C"/>
    <w:rsid w:val="009C1986"/>
    <w:rsid w:val="009C4605"/>
    <w:rsid w:val="009D0055"/>
    <w:rsid w:val="009E269C"/>
    <w:rsid w:val="009F3D4B"/>
    <w:rsid w:val="00A10CBB"/>
    <w:rsid w:val="00A24DC7"/>
    <w:rsid w:val="00A5273E"/>
    <w:rsid w:val="00A652DC"/>
    <w:rsid w:val="00AC4E67"/>
    <w:rsid w:val="00B41230"/>
    <w:rsid w:val="00B42267"/>
    <w:rsid w:val="00B471D4"/>
    <w:rsid w:val="00B53EDE"/>
    <w:rsid w:val="00B72609"/>
    <w:rsid w:val="00B930A0"/>
    <w:rsid w:val="00B95968"/>
    <w:rsid w:val="00BA14EA"/>
    <w:rsid w:val="00BB2214"/>
    <w:rsid w:val="00BD2204"/>
    <w:rsid w:val="00C21451"/>
    <w:rsid w:val="00C44874"/>
    <w:rsid w:val="00C45AF8"/>
    <w:rsid w:val="00C5488C"/>
    <w:rsid w:val="00C56671"/>
    <w:rsid w:val="00C7512C"/>
    <w:rsid w:val="00C80AE2"/>
    <w:rsid w:val="00C8154F"/>
    <w:rsid w:val="00CA355D"/>
    <w:rsid w:val="00CD3060"/>
    <w:rsid w:val="00CD7714"/>
    <w:rsid w:val="00CE41CB"/>
    <w:rsid w:val="00CF4803"/>
    <w:rsid w:val="00CF5FA1"/>
    <w:rsid w:val="00D04309"/>
    <w:rsid w:val="00D07489"/>
    <w:rsid w:val="00D32895"/>
    <w:rsid w:val="00D661B8"/>
    <w:rsid w:val="00D92520"/>
    <w:rsid w:val="00DA314B"/>
    <w:rsid w:val="00DB7C1C"/>
    <w:rsid w:val="00DD6D57"/>
    <w:rsid w:val="00E32930"/>
    <w:rsid w:val="00E41F67"/>
    <w:rsid w:val="00E57406"/>
    <w:rsid w:val="00E62621"/>
    <w:rsid w:val="00E92D2A"/>
    <w:rsid w:val="00EB3643"/>
    <w:rsid w:val="00ED3C62"/>
    <w:rsid w:val="00EE3DC3"/>
    <w:rsid w:val="00EF2E8E"/>
    <w:rsid w:val="00F6095B"/>
    <w:rsid w:val="00F60B26"/>
    <w:rsid w:val="00F64D56"/>
    <w:rsid w:val="00F76498"/>
    <w:rsid w:val="00FB18D9"/>
    <w:rsid w:val="00FB6874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A314B"/>
    <w:rPr>
      <w:strike w:val="0"/>
      <w:dstrike w:val="0"/>
      <w:color w:val="19439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4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E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EDE"/>
  </w:style>
  <w:style w:type="paragraph" w:styleId="a8">
    <w:name w:val="footer"/>
    <w:basedOn w:val="a"/>
    <w:link w:val="a9"/>
    <w:uiPriority w:val="99"/>
    <w:unhideWhenUsed/>
    <w:rsid w:val="00B5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2019 год</_x041e__x043f__x0438__x0441__x0430__x043d__x0438__x0435_>
    <_x041a__x0432__x0430__x0440__x0442__x0430__x043b_ xmlns="d4387ed0-6283-4f2e-b5ff-e26b09730144">I квартал</_x041a__x0432__x0430__x0440__x0442__x0430__x043b_>
    <_x0032_018_x0020__x0433__x043e__x0434_ xmlns="d4387ed0-6283-4f2e-b5ff-e26b09730144">2020</_x0032_018_x0020__x0433__x043e__x0434_>
    <_dlc_DocId xmlns="57504d04-691e-4fc4-8f09-4f19fdbe90f6">XXJ7TYMEEKJ2-7769-74</_dlc_DocId>
    <_dlc_DocIdUrl xmlns="57504d04-691e-4fc4-8f09-4f19fdbe90f6">
      <Url>https://vip.gov.mari.ru/mecon/_layouts/DocIdRedir.aspx?ID=XXJ7TYMEEKJ2-7769-74</Url>
      <Description>XXJ7TYMEEKJ2-7769-74</Description>
    </_dlc_DocIdUrl>
  </documentManagement>
</p:properties>
</file>

<file path=customXml/itemProps1.xml><?xml version="1.0" encoding="utf-8"?>
<ds:datastoreItem xmlns:ds="http://schemas.openxmlformats.org/officeDocument/2006/customXml" ds:itemID="{9D8E4E48-903A-4D41-99C4-797B39AFEB17}"/>
</file>

<file path=customXml/itemProps2.xml><?xml version="1.0" encoding="utf-8"?>
<ds:datastoreItem xmlns:ds="http://schemas.openxmlformats.org/officeDocument/2006/customXml" ds:itemID="{73466297-8944-4B54-B68B-C30063B4C119}"/>
</file>

<file path=customXml/itemProps3.xml><?xml version="1.0" encoding="utf-8"?>
<ds:datastoreItem xmlns:ds="http://schemas.openxmlformats.org/officeDocument/2006/customXml" ds:itemID="{20D43554-9930-4040-8C34-AAAAC64F7D9F}"/>
</file>

<file path=customXml/itemProps4.xml><?xml version="1.0" encoding="utf-8"?>
<ds:datastoreItem xmlns:ds="http://schemas.openxmlformats.org/officeDocument/2006/customXml" ds:itemID="{3F8DB107-9671-4A24-9BB6-9EFFB515A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правоприменительной практике по региональному государственному контролю за применением регулируемых государством цен (тарифов)</dc:title>
  <dc:creator>Byh001</dc:creator>
  <cp:lastModifiedBy>Byh001</cp:lastModifiedBy>
  <cp:revision>25</cp:revision>
  <cp:lastPrinted>2019-12-27T08:36:00Z</cp:lastPrinted>
  <dcterms:created xsi:type="dcterms:W3CDTF">2018-10-22T12:47:00Z</dcterms:created>
  <dcterms:modified xsi:type="dcterms:W3CDTF">2019-12-27T09:14:00Z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cd47a718-dc90-4094-93bb-d3d55140d08e</vt:lpwstr>
  </property>
</Properties>
</file>