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4" w:rsidRDefault="00570A22" w:rsidP="00317894">
      <w:pPr>
        <w:jc w:val="center"/>
        <w:rPr>
          <w:sz w:val="28"/>
          <w:szCs w:val="28"/>
        </w:rPr>
      </w:pPr>
      <w:r w:rsidRPr="004F1535">
        <w:rPr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65pt" o:ole="">
            <v:imagedata r:id="rId8" o:title=""/>
          </v:shape>
          <o:OLEObject Type="Embed" ProgID="MSPhotoEd.3" ShapeID="_x0000_i1025" DrawAspect="Content" ObjectID="_1616836011" r:id="rId9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A22" w:rsidRPr="004F1535" w:rsidTr="00B01A80">
        <w:tc>
          <w:tcPr>
            <w:tcW w:w="4785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 ЯЛ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F1535">
              <w:rPr>
                <w:b/>
                <w:sz w:val="26"/>
                <w:szCs w:val="26"/>
              </w:rPr>
              <w:t>СЕЛЬСКИЙ</w:t>
            </w:r>
            <w:proofErr w:type="gramEnd"/>
            <w:r w:rsidRPr="004F1535">
              <w:rPr>
                <w:b/>
                <w:sz w:val="26"/>
                <w:szCs w:val="26"/>
              </w:rPr>
              <w:t xml:space="preserve"> ПОСЕЛЕНИЙ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ВИЗИМЬЯРСКОГО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СЕЛЬСКОГО ПОСЕЛЕНИЯ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70A22" w:rsidRDefault="00570A22" w:rsidP="00317894">
      <w:pPr>
        <w:jc w:val="center"/>
        <w:rPr>
          <w:sz w:val="28"/>
          <w:szCs w:val="28"/>
        </w:rPr>
      </w:pPr>
    </w:p>
    <w:p w:rsidR="00570A22" w:rsidRDefault="00AA2BD5" w:rsidP="00AA2B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0A22" w:rsidRDefault="00570A22" w:rsidP="00317894">
      <w:pPr>
        <w:jc w:val="center"/>
        <w:rPr>
          <w:sz w:val="28"/>
          <w:szCs w:val="28"/>
        </w:rPr>
      </w:pPr>
    </w:p>
    <w:p w:rsidR="00317894" w:rsidRDefault="00570A22" w:rsidP="00317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BD5">
        <w:rPr>
          <w:sz w:val="28"/>
          <w:szCs w:val="28"/>
        </w:rPr>
        <w:t>________ 2019 года № ___</w:t>
      </w:r>
    </w:p>
    <w:p w:rsidR="00317894" w:rsidRDefault="00317894" w:rsidP="00317894">
      <w:pPr>
        <w:rPr>
          <w:sz w:val="28"/>
          <w:szCs w:val="28"/>
        </w:rPr>
      </w:pPr>
    </w:p>
    <w:p w:rsidR="00317894" w:rsidRDefault="00317894" w:rsidP="00317894">
      <w:pPr>
        <w:rPr>
          <w:sz w:val="28"/>
          <w:szCs w:val="28"/>
        </w:rPr>
      </w:pPr>
    </w:p>
    <w:p w:rsidR="00317894" w:rsidRPr="00F600D7" w:rsidRDefault="00317894" w:rsidP="00570A22">
      <w:pPr>
        <w:rPr>
          <w:bCs/>
          <w:spacing w:val="3"/>
          <w:sz w:val="28"/>
          <w:szCs w:val="28"/>
        </w:rPr>
      </w:pPr>
    </w:p>
    <w:p w:rsidR="00317894" w:rsidRPr="00F600D7" w:rsidRDefault="00317894" w:rsidP="00317894">
      <w:pPr>
        <w:jc w:val="center"/>
        <w:rPr>
          <w:bCs/>
          <w:spacing w:val="3"/>
          <w:sz w:val="28"/>
          <w:szCs w:val="28"/>
        </w:rPr>
      </w:pPr>
      <w:r w:rsidRPr="00F600D7">
        <w:rPr>
          <w:bCs/>
          <w:spacing w:val="3"/>
          <w:sz w:val="28"/>
          <w:szCs w:val="28"/>
        </w:rPr>
        <w:t>Об утверждении муниципальной программы</w:t>
      </w:r>
    </w:p>
    <w:p w:rsidR="00317894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«Поддержка местных инициатив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</w:t>
      </w:r>
    </w:p>
    <w:p w:rsidR="00317894" w:rsidRPr="0039783B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Республики Марий Эл на 2019-2021 г. г.»</w:t>
      </w: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pStyle w:val="Standard"/>
        <w:spacing w:after="0" w:line="240" w:lineRule="auto"/>
        <w:ind w:right="914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№64 «О поддержке местных инициатив на территории Республики Марий Эл в 2019 году»,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Визимьярское</w:t>
      </w:r>
      <w:r w:rsidRPr="0039783B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317894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1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 Республики Марий Эл на 2019-2021 </w:t>
      </w:r>
      <w:proofErr w:type="spellStart"/>
      <w:r>
        <w:rPr>
          <w:spacing w:val="3"/>
          <w:sz w:val="28"/>
          <w:szCs w:val="28"/>
        </w:rPr>
        <w:t>г.г</w:t>
      </w:r>
      <w:proofErr w:type="spellEnd"/>
      <w:r>
        <w:rPr>
          <w:spacing w:val="3"/>
          <w:sz w:val="28"/>
          <w:szCs w:val="28"/>
        </w:rPr>
        <w:t>».</w:t>
      </w:r>
      <w:r w:rsidRPr="00F600D7">
        <w:rPr>
          <w:spacing w:val="3"/>
          <w:sz w:val="28"/>
          <w:szCs w:val="28"/>
        </w:rPr>
        <w:t xml:space="preserve"> </w:t>
      </w:r>
    </w:p>
    <w:p w:rsidR="00317894" w:rsidRPr="00F600D7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proofErr w:type="gramStart"/>
      <w:r w:rsidRPr="00F600D7">
        <w:rPr>
          <w:spacing w:val="3"/>
          <w:sz w:val="28"/>
          <w:szCs w:val="28"/>
        </w:rPr>
        <w:t>Контроль за</w:t>
      </w:r>
      <w:proofErr w:type="gramEnd"/>
      <w:r w:rsidRPr="00F600D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0B1051" w:rsidRDefault="00317894" w:rsidP="00317894">
      <w:pPr>
        <w:jc w:val="both"/>
        <w:rPr>
          <w:sz w:val="28"/>
          <w:szCs w:val="28"/>
        </w:rPr>
      </w:pPr>
      <w:r w:rsidRPr="00F600D7">
        <w:rPr>
          <w:sz w:val="28"/>
          <w:szCs w:val="28"/>
        </w:rPr>
        <w:t xml:space="preserve">Глава администрации  </w:t>
      </w:r>
    </w:p>
    <w:p w:rsidR="00317894" w:rsidRPr="00F600D7" w:rsidRDefault="000B1051" w:rsidP="00317894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</w:t>
      </w:r>
      <w:r w:rsidR="00317894" w:rsidRPr="00F600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А.П.Нагорнова</w:t>
      </w:r>
    </w:p>
    <w:p w:rsidR="00317894" w:rsidRDefault="00317894" w:rsidP="00317894"/>
    <w:p w:rsidR="00BD2CE6" w:rsidRDefault="00BD2CE6" w:rsidP="00317894">
      <w:pPr>
        <w:widowControl w:val="0"/>
        <w:tabs>
          <w:tab w:val="left" w:pos="9356"/>
        </w:tabs>
        <w:spacing w:before="48"/>
        <w:ind w:right="914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610C16" w:rsidRPr="00610C16" w:rsidRDefault="00610C16" w:rsidP="00610C16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lastRenderedPageBreak/>
        <w:t>МУНИЦИПАЛЬНАЯ ПРОГРАММА</w:t>
      </w:r>
    </w:p>
    <w:p w:rsidR="00610C16" w:rsidRPr="00610C16" w:rsidRDefault="00977EC4" w:rsidP="00610C16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4A27DB">
        <w:rPr>
          <w:b/>
          <w:sz w:val="28"/>
          <w:szCs w:val="22"/>
          <w:lang w:eastAsia="en-US"/>
        </w:rPr>
        <w:t>Визимьярского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ального района Республики Марий Эл на 2019-2021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г.г</w:t>
      </w:r>
      <w:proofErr w:type="spellEnd"/>
      <w:r w:rsidR="00610C16" w:rsidRPr="00610C16">
        <w:rPr>
          <w:b/>
          <w:sz w:val="28"/>
          <w:szCs w:val="22"/>
          <w:lang w:eastAsia="en-US"/>
        </w:rPr>
        <w:t>.</w:t>
      </w:r>
      <w:r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610C16">
      <w:pPr>
        <w:widowControl w:val="0"/>
        <w:spacing w:before="10"/>
        <w:rPr>
          <w:b/>
          <w:sz w:val="23"/>
          <w:lang w:eastAsia="en-US"/>
        </w:rPr>
      </w:pPr>
    </w:p>
    <w:p w:rsidR="00610C16" w:rsidRPr="00610C16" w:rsidRDefault="00610C16" w:rsidP="00610C16">
      <w:pPr>
        <w:widowControl w:val="0"/>
        <w:ind w:left="2650" w:right="2840"/>
        <w:jc w:val="center"/>
        <w:outlineLvl w:val="1"/>
        <w:rPr>
          <w:b/>
          <w:bCs/>
          <w:lang w:val="en-US" w:eastAsia="en-US"/>
        </w:rPr>
      </w:pPr>
      <w:proofErr w:type="spellStart"/>
      <w:r w:rsidRPr="00610C16">
        <w:rPr>
          <w:b/>
          <w:bCs/>
          <w:lang w:val="en-US" w:eastAsia="en-US"/>
        </w:rPr>
        <w:t>Паспорт</w:t>
      </w:r>
      <w:proofErr w:type="spellEnd"/>
      <w:r w:rsidRPr="00610C16">
        <w:rPr>
          <w:b/>
          <w:bCs/>
          <w:lang w:val="en-US" w:eastAsia="en-US"/>
        </w:rPr>
        <w:t xml:space="preserve"> </w:t>
      </w:r>
      <w:proofErr w:type="spellStart"/>
      <w:r w:rsidRPr="00610C16">
        <w:rPr>
          <w:b/>
          <w:bCs/>
          <w:lang w:val="en-US" w:eastAsia="en-US"/>
        </w:rPr>
        <w:t>программы</w:t>
      </w:r>
      <w:proofErr w:type="spellEnd"/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610C1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4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Наименование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8F04B2">
            <w:pPr>
              <w:ind w:right="98"/>
              <w:jc w:val="both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Программа «Поддер</w:t>
            </w:r>
            <w:r w:rsidR="004D30F3">
              <w:rPr>
                <w:lang w:val="ru-RU" w:eastAsia="en-US"/>
              </w:rPr>
              <w:t xml:space="preserve">жка местных инициатив </w:t>
            </w:r>
            <w:r w:rsidR="008F04B2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</w:t>
            </w:r>
            <w:r w:rsidR="004D30F3">
              <w:rPr>
                <w:lang w:val="ru-RU" w:eastAsia="en-US"/>
              </w:rPr>
              <w:t xml:space="preserve">го поселения </w:t>
            </w:r>
            <w:proofErr w:type="spellStart"/>
            <w:r w:rsidR="004D30F3">
              <w:rPr>
                <w:lang w:val="ru-RU" w:eastAsia="en-US"/>
              </w:rPr>
              <w:t>Килемарского</w:t>
            </w:r>
            <w:proofErr w:type="spellEnd"/>
            <w:r w:rsidRPr="00610C16">
              <w:rPr>
                <w:lang w:val="ru-RU" w:eastAsia="en-US"/>
              </w:rPr>
              <w:t xml:space="preserve"> муницип</w:t>
            </w:r>
            <w:r w:rsidR="004D30F3">
              <w:rPr>
                <w:lang w:val="ru-RU" w:eastAsia="en-US"/>
              </w:rPr>
              <w:t>ального района Республики Марий Эл на 2019-2021</w:t>
            </w:r>
            <w:r w:rsidRPr="00610C16">
              <w:rPr>
                <w:lang w:val="ru-RU" w:eastAsia="en-US"/>
              </w:rPr>
              <w:t>г.г.» (далее - ППМИ)</w:t>
            </w:r>
          </w:p>
        </w:tc>
      </w:tr>
      <w:tr w:rsidR="00610C16" w:rsidRPr="00610C1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4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0B765D">
            <w:pPr>
              <w:ind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610C1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Заказчик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04B2" w:rsidRPr="00B71C8D" w:rsidRDefault="008F04B2" w:rsidP="008F04B2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8F04B2" w:rsidRPr="00B71C8D" w:rsidRDefault="008F04B2" w:rsidP="008F04B2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610C16" w:rsidRPr="00610C16" w:rsidRDefault="008F04B2" w:rsidP="008F04B2">
            <w:pPr>
              <w:spacing w:before="21"/>
              <w:ind w:right="99"/>
              <w:rPr>
                <w:lang w:val="ru-RU" w:eastAsia="en-US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9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90657">
            <w:pPr>
              <w:spacing w:before="131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690657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</w:tc>
      </w:tr>
      <w:tr w:rsidR="00F24A18" w:rsidRPr="00610C16" w:rsidTr="00690657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F24A18" w:rsidRDefault="00F24A18" w:rsidP="00F24A18">
            <w:pPr>
              <w:ind w:left="98" w:right="9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0B765D" w:rsidRDefault="000B765D" w:rsidP="00690657">
            <w:pPr>
              <w:rPr>
                <w:lang w:val="ru-RU"/>
              </w:rPr>
            </w:pPr>
            <w:r w:rsidRPr="000B765D">
              <w:rPr>
                <w:lang w:val="ru-RU" w:eastAsia="en-US"/>
              </w:rPr>
              <w:t xml:space="preserve">Подпрограмма </w:t>
            </w:r>
            <w:r w:rsidRPr="000B765D">
              <w:rPr>
                <w:rStyle w:val="ac"/>
                <w:color w:val="auto"/>
                <w:lang w:val="ru-RU"/>
              </w:rPr>
              <w:t>«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>Реализация проекта местных инициатив «</w:t>
            </w:r>
            <w:r w:rsidR="00690657">
              <w:rPr>
                <w:rStyle w:val="ac"/>
                <w:b w:val="0"/>
                <w:bCs w:val="0"/>
                <w:color w:val="auto"/>
                <w:lang w:val="ru-RU"/>
              </w:rPr>
              <w:t>Ограждение территории памятников воинам, погибшим в годы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 xml:space="preserve"> Великой Отечественной Войны»</w:t>
            </w:r>
          </w:p>
        </w:tc>
      </w:tr>
      <w:tr w:rsidR="00610C16" w:rsidRPr="00610C1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70" w:lineRule="exact"/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1E3AA5" w:rsidRDefault="00534322" w:rsidP="00534322">
            <w:pPr>
              <w:tabs>
                <w:tab w:val="left" w:pos="238"/>
              </w:tabs>
              <w:jc w:val="both"/>
              <w:rPr>
                <w:lang w:val="ru-RU"/>
              </w:rPr>
            </w:pPr>
            <w:r w:rsidRPr="001E3AA5">
              <w:rPr>
                <w:lang w:val="ru-RU"/>
              </w:rPr>
              <w:t xml:space="preserve"> - развитие и совершенствование системы территориального </w:t>
            </w:r>
            <w:r w:rsidRPr="001E3AA5">
              <w:rPr>
                <w:spacing w:val="-1"/>
                <w:lang w:val="ru-RU"/>
              </w:rPr>
              <w:t xml:space="preserve">общественного </w:t>
            </w:r>
            <w:r w:rsidRPr="001E3AA5">
              <w:rPr>
                <w:lang w:val="ru-RU"/>
              </w:rPr>
              <w:t>самоуправления на территории «</w:t>
            </w:r>
            <w:r w:rsidR="006A7DE0">
              <w:rPr>
                <w:lang w:val="ru-RU"/>
              </w:rPr>
              <w:t>Визимьярского</w:t>
            </w:r>
            <w:r w:rsidRPr="001E3AA5">
              <w:rPr>
                <w:lang w:val="ru-RU"/>
              </w:rPr>
      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1E3AA5" w:rsidRDefault="00534322" w:rsidP="00534322">
            <w:pPr>
              <w:rPr>
                <w:lang w:val="ru-RU"/>
              </w:rPr>
            </w:pPr>
            <w:r w:rsidRPr="001E3AA5">
              <w:rPr>
                <w:lang w:val="ru-RU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534322" w:rsidRDefault="00534322" w:rsidP="00534322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610C1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Задачи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решение социально-значимых проблем</w:t>
            </w:r>
            <w:r w:rsidRPr="00610C16">
              <w:rPr>
                <w:spacing w:val="-13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повышение качества жизни населения сельского</w:t>
            </w:r>
            <w:r w:rsidRPr="00610C16">
              <w:rPr>
                <w:spacing w:val="-15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поселения.</w:t>
            </w:r>
          </w:p>
        </w:tc>
      </w:tr>
      <w:tr w:rsidR="00610C16" w:rsidRPr="00610C1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5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1E3AA5" w:rsidRDefault="001E3AA5" w:rsidP="001E3AA5">
            <w:pPr>
              <w:ind w:left="98" w:right="99"/>
              <w:rPr>
                <w:sz w:val="24"/>
                <w:szCs w:val="24"/>
                <w:lang w:val="ru-RU"/>
              </w:rPr>
            </w:pPr>
            <w:r w:rsidRPr="001E3AA5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610C16" w:rsidRDefault="001E3AA5" w:rsidP="001E3AA5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lang w:val="ru-RU" w:eastAsia="en-US"/>
              </w:rPr>
            </w:pPr>
            <w:r w:rsidRPr="001E3AA5">
              <w:rPr>
                <w:sz w:val="24"/>
                <w:szCs w:val="24"/>
                <w:lang w:val="ru-RU"/>
              </w:rPr>
              <w:t>Сроки реализации 2019-2021 годы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27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Исполнитель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A7DE0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r>
              <w:rPr>
                <w:lang w:val="ru-RU" w:eastAsia="en-US"/>
              </w:rPr>
              <w:tab/>
            </w:r>
            <w:r w:rsidR="006A7DE0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ab/>
              <w:t>сельског</w:t>
            </w:r>
            <w:r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ab/>
              <w:t xml:space="preserve">поселения </w:t>
            </w:r>
            <w:proofErr w:type="spellStart"/>
            <w:r>
              <w:rPr>
                <w:lang w:val="ru-RU" w:eastAsia="en-US"/>
              </w:rPr>
              <w:t>Килемарского</w:t>
            </w:r>
            <w:proofErr w:type="spellEnd"/>
            <w:r>
              <w:rPr>
                <w:lang w:val="ru-RU" w:eastAsia="en-US"/>
              </w:rPr>
              <w:t xml:space="preserve">  муниципального района Республики Марий Эл</w:t>
            </w:r>
          </w:p>
        </w:tc>
      </w:tr>
      <w:tr w:rsidR="00610C16" w:rsidRPr="00610C1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определение местной</w:t>
            </w:r>
            <w:r w:rsidRPr="00610C16">
              <w:rPr>
                <w:spacing w:val="-6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проблемы;</w:t>
            </w:r>
          </w:p>
          <w:p w:rsidR="00610C16" w:rsidRDefault="00610C16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вов</w:t>
            </w:r>
            <w:r w:rsidR="00C019FE">
              <w:rPr>
                <w:lang w:val="ru-RU" w:eastAsia="en-US"/>
              </w:rPr>
              <w:t>лечение в эту работу наибо</w:t>
            </w:r>
            <w:r w:rsidRPr="00610C16">
              <w:rPr>
                <w:lang w:val="ru-RU" w:eastAsia="en-US"/>
              </w:rPr>
              <w:t xml:space="preserve">льшего </w:t>
            </w:r>
            <w:r w:rsidR="004D30F3">
              <w:rPr>
                <w:lang w:val="ru-RU" w:eastAsia="en-US"/>
              </w:rPr>
              <w:t xml:space="preserve">количества жителей </w:t>
            </w:r>
            <w:r w:rsidR="006A7DE0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сельского</w:t>
            </w:r>
            <w:r w:rsidRPr="00610C16">
              <w:rPr>
                <w:spacing w:val="-7"/>
                <w:lang w:val="ru-RU" w:eastAsia="en-US"/>
              </w:rPr>
              <w:t xml:space="preserve"> </w:t>
            </w:r>
            <w:r w:rsidR="00AE4BAA">
              <w:rPr>
                <w:lang w:val="ru-RU" w:eastAsia="en-US"/>
              </w:rPr>
              <w:t>поселения;</w:t>
            </w:r>
          </w:p>
          <w:p w:rsidR="00AE4BAA" w:rsidRPr="00610C16" w:rsidRDefault="00AE4BAA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>
              <w:rPr>
                <w:lang w:val="ru-RU" w:eastAsia="en-US"/>
              </w:rPr>
              <w:t>реализация проектов местных инициатив;</w:t>
            </w:r>
          </w:p>
        </w:tc>
      </w:tr>
      <w:tr w:rsidR="00610C16" w:rsidRPr="00610C16" w:rsidTr="009E519D">
        <w:trPr>
          <w:trHeight w:hRule="exact" w:val="667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2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7655AB" w:rsidRDefault="009E519D" w:rsidP="009E519D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40272E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9E519D" w:rsidRDefault="00957B79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>)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610C16" w:rsidRPr="00610C16" w:rsidRDefault="009E519D" w:rsidP="006A7DE0">
            <w:pPr>
              <w:tabs>
                <w:tab w:val="left" w:pos="238"/>
              </w:tabs>
              <w:rPr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6A7DE0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610C16" w:rsidRPr="00610C1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5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69" w:lineRule="exact"/>
              <w:ind w:left="98"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 xml:space="preserve">- укрепление </w:t>
            </w:r>
            <w:r w:rsidRPr="00373AB4">
              <w:rPr>
                <w:lang w:val="ru-RU"/>
              </w:rPr>
              <w:t>доверия граждан к органам местного самоуправления;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 повышение</w:t>
            </w:r>
            <w:r w:rsidRPr="00373AB4">
              <w:rPr>
                <w:lang w:val="ru-RU"/>
              </w:rPr>
              <w:tab/>
              <w:t>уровня</w:t>
            </w:r>
            <w:r w:rsidRPr="00373AB4">
              <w:rPr>
                <w:lang w:val="ru-RU"/>
              </w:rPr>
              <w:tab/>
            </w:r>
            <w:r w:rsidRPr="00373AB4">
              <w:rPr>
                <w:spacing w:val="-1"/>
                <w:lang w:val="ru-RU"/>
              </w:rPr>
              <w:t xml:space="preserve">информированности </w:t>
            </w:r>
            <w:r w:rsidRPr="00373AB4">
              <w:rPr>
                <w:lang w:val="ru-RU"/>
              </w:rPr>
              <w:t>населения о возможностях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 w:rsidRPr="00373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373AB4">
              <w:rPr>
                <w:lang w:val="ru-RU"/>
              </w:rPr>
              <w:t>участия населения в осуществлении местного самоуправления;</w:t>
            </w:r>
          </w:p>
          <w:p w:rsidR="003D5DAA" w:rsidRP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-повышение</w:t>
            </w:r>
            <w:r w:rsidRPr="00373AB4">
              <w:rPr>
                <w:lang w:val="ru-RU"/>
              </w:rPr>
              <w:t xml:space="preserve"> комфортных условий проживания граждан по месту</w:t>
            </w:r>
            <w:r w:rsidRPr="00373AB4">
              <w:rPr>
                <w:spacing w:val="-3"/>
                <w:lang w:val="ru-RU"/>
              </w:rPr>
              <w:t xml:space="preserve"> </w:t>
            </w:r>
            <w:r w:rsidRPr="00373AB4">
              <w:rPr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>
          <w:pgSz w:w="11910" w:h="16840"/>
          <w:pgMar w:top="1060" w:right="440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40272E">
        <w:rPr>
          <w:lang w:eastAsia="en-US"/>
        </w:rPr>
        <w:t>Визимьярского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 xml:space="preserve">го поселения </w:t>
      </w:r>
      <w:proofErr w:type="spellStart"/>
      <w:r w:rsidR="004D30F3">
        <w:rPr>
          <w:lang w:eastAsia="en-US"/>
        </w:rPr>
        <w:t>Килемарского</w:t>
      </w:r>
      <w:proofErr w:type="spellEnd"/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</w:t>
      </w:r>
      <w:r w:rsidR="0040272E">
        <w:rPr>
          <w:szCs w:val="22"/>
          <w:lang w:eastAsia="en-US"/>
        </w:rPr>
        <w:t>Визимьярское</w:t>
      </w:r>
      <w:r>
        <w:rPr>
          <w:szCs w:val="22"/>
          <w:lang w:eastAsia="en-US"/>
        </w:rPr>
        <w:t xml:space="preserve"> сельское поселение»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 w:rsidR="0040272E">
        <w:rPr>
          <w:sz w:val="22"/>
          <w:szCs w:val="22"/>
        </w:rPr>
        <w:t>Визимьярского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 w:rsidR="00D0158C"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 w:rsidR="00D0158C"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2019-2021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042D12">
      <w:pPr>
        <w:jc w:val="both"/>
      </w:pPr>
      <w:r w:rsidRPr="00E348C9">
        <w:t>-подпрограмма «Реализация проекта местных инициатив: "</w:t>
      </w:r>
      <w:r w:rsidR="0040272E">
        <w:t>Ограждение территории памятников воинам, погибшим в годы</w:t>
      </w:r>
      <w:r w:rsidR="007C3410">
        <w:t xml:space="preserve"> </w:t>
      </w:r>
      <w:r w:rsidRPr="00E348C9">
        <w:t>Великой Отечественной Войны».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</w:t>
      </w:r>
      <w:r w:rsidRPr="00E348C9">
        <w:lastRenderedPageBreak/>
        <w:t>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40272E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2019-2021 годах составит </w:t>
      </w:r>
      <w:r w:rsidR="0040272E">
        <w:rPr>
          <w:lang w:eastAsia="en-US"/>
        </w:rPr>
        <w:t>507,000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BE1450">
      <w:pPr>
        <w:ind w:firstLine="478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109B9">
        <w:rPr>
          <w:lang w:eastAsia="en-US"/>
        </w:rPr>
        <w:t xml:space="preserve">спубликанского бюджета </w:t>
      </w:r>
      <w:r w:rsidR="0040272E">
        <w:rPr>
          <w:lang w:eastAsia="en-US"/>
        </w:rPr>
        <w:t>481,650</w:t>
      </w:r>
      <w:r w:rsidR="00BE1450">
        <w:rPr>
          <w:lang w:eastAsia="en-US"/>
        </w:rPr>
        <w:t xml:space="preserve"> тыс. рублей;</w:t>
      </w:r>
    </w:p>
    <w:p w:rsidR="00BE1450" w:rsidRDefault="00BE1450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 w:rsidR="0040272E">
        <w:t>Визимьярское</w:t>
      </w:r>
      <w:r w:rsidRPr="00E5329B">
        <w:t xml:space="preserve"> сельское поселение» </w:t>
      </w:r>
      <w:proofErr w:type="spellStart"/>
      <w:r w:rsidRPr="00E5329B">
        <w:t>Килемарского</w:t>
      </w:r>
      <w:proofErr w:type="spellEnd"/>
      <w:r w:rsidRPr="00E5329B">
        <w:t xml:space="preserve"> муниципального района Республики Марий Эл</w:t>
      </w:r>
      <w:r w:rsidR="008109B9">
        <w:t xml:space="preserve"> – </w:t>
      </w:r>
      <w:r w:rsidR="00CD1703">
        <w:t>25,350</w:t>
      </w:r>
      <w:r>
        <w:t xml:space="preserve"> тыс. рублей;</w:t>
      </w:r>
    </w:p>
    <w:p w:rsidR="005D1630" w:rsidRDefault="00BE1450" w:rsidP="00447D13">
      <w:pPr>
        <w:ind w:firstLine="478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109B9">
        <w:t xml:space="preserve"> – </w:t>
      </w:r>
      <w:r w:rsidR="008879D1">
        <w:t>0</w:t>
      </w:r>
      <w:r w:rsidR="00DD1FF6">
        <w:t xml:space="preserve"> тыс. рублей;</w:t>
      </w:r>
    </w:p>
    <w:p w:rsidR="00974ECA" w:rsidRPr="00974ECA" w:rsidRDefault="00DD1FF6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974ECA" w:rsidRDefault="00974ECA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974ECA" w:rsidRDefault="003A5C21" w:rsidP="00974ECA">
      <w:pPr>
        <w:ind w:left="478"/>
        <w:jc w:val="both"/>
      </w:pPr>
      <w:r>
        <w:t>3)</w:t>
      </w:r>
      <w:r w:rsidR="00974ECA" w:rsidRPr="00974ECA">
        <w:t>несоблюдение сроков реализации программы;</w:t>
      </w:r>
      <w:r>
        <w:br/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687FC0">
        <w:t>Визимьярское</w:t>
      </w:r>
      <w:r w:rsidR="00974ECA">
        <w:t xml:space="preserve"> сельское поселение»</w:t>
      </w:r>
      <w:r w:rsidR="00974ECA" w:rsidRPr="00974ECA">
        <w:br/>
      </w: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proofErr w:type="spellStart"/>
      <w:r w:rsidRPr="00974ECA">
        <w:t>воеврем</w:t>
      </w:r>
      <w:r>
        <w:t>енное</w:t>
      </w:r>
      <w:proofErr w:type="spellEnd"/>
      <w:r>
        <w:t xml:space="preserve"> внесение в нее изменений;</w:t>
      </w:r>
    </w:p>
    <w:p w:rsidR="00974ECA" w:rsidRPr="004E5C20" w:rsidRDefault="00974ECA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- </w:t>
      </w:r>
      <w:r w:rsidR="00E859A8">
        <w:t>администрацией</w:t>
      </w:r>
      <w:r>
        <w:t xml:space="preserve"> «</w:t>
      </w:r>
      <w:r w:rsidR="00687FC0">
        <w:t>Визимьярского</w:t>
      </w:r>
      <w:r w:rsidR="001D6916">
        <w:t xml:space="preserve"> сельского поселения».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администрация </w:t>
      </w:r>
      <w:r w:rsidR="00687FC0">
        <w:t>Визимьярского</w:t>
      </w:r>
      <w:r>
        <w:t xml:space="preserve"> сельского поселения, инициативная группа жителей </w:t>
      </w:r>
      <w:r w:rsidR="00687FC0">
        <w:t>Визимьярского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2369C6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F33F0A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F33F0A">
              <w:t>Визимьярского</w:t>
            </w:r>
            <w:r w:rsidRPr="00812853">
              <w:t xml:space="preserve"> сельского поселения </w:t>
            </w: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50ED" w:rsidP="003204B7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1247BB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1247BB">
              <w:t>Визимьярского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F33F0A" w:rsidP="003204B7">
            <w:pPr>
              <w:autoSpaceDE w:val="0"/>
              <w:autoSpaceDN w:val="0"/>
              <w:spacing w:line="276" w:lineRule="auto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086D98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086D98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Визимьярского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840F7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 w:rsidR="00086D98">
              <w:rPr>
                <w:sz w:val="20"/>
                <w:szCs w:val="20"/>
              </w:rPr>
              <w:t>Ограждение территории памятников воинам, погибшим в годы</w:t>
            </w:r>
            <w:r>
              <w:rPr>
                <w:sz w:val="20"/>
                <w:szCs w:val="20"/>
              </w:rPr>
              <w:t xml:space="preserve">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F840F7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3C01D1" w:rsidRPr="00DB47E3" w:rsidRDefault="003C01D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494E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Ограждение территории памятников воинам, погибшим в годы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3494E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E1186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</w:t>
            </w:r>
            <w:r w:rsidR="00E11868">
              <w:rPr>
                <w:sz w:val="20"/>
                <w:szCs w:val="20"/>
              </w:rPr>
              <w:t>а</w:t>
            </w:r>
            <w:r w:rsidRPr="00DB47E3">
              <w:rPr>
                <w:sz w:val="20"/>
                <w:szCs w:val="20"/>
              </w:rPr>
              <w:t xml:space="preserve"> муниципального образования «</w:t>
            </w:r>
            <w:r w:rsidR="00E1186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9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  <w:bookmarkStart w:id="0" w:name="_GoBack"/>
      <w:bookmarkEnd w:id="0"/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0E421C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Визимьярского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2019-2021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>РЕАЛИЗАЦИЯ ПРОЕКТА МЕСТНЫХ ИНИЦИАТИВ «</w:t>
      </w:r>
      <w:r w:rsidR="005A3912">
        <w:rPr>
          <w:b/>
        </w:rPr>
        <w:t>ОГРАЖДЕНИЕ ТЕРРИТОРИИ ПАМЯТНИКОВ ВОИНАМ, ПОГИБШИМ В ГОДЫ</w:t>
      </w:r>
      <w:r>
        <w:rPr>
          <w:b/>
        </w:rPr>
        <w:t xml:space="preserve"> ВЕЛИКОЙ ОТЕЧЕСТВЕННОЙ ВОЙНЫ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3204B7">
        <w:trPr>
          <w:trHeight w:hRule="exact" w:val="85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4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BF221C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инициатив «</w:t>
            </w:r>
            <w:r w:rsidR="00BF221C">
              <w:rPr>
                <w:sz w:val="24"/>
                <w:szCs w:val="24"/>
                <w:lang w:val="ru-RU"/>
              </w:rPr>
              <w:t xml:space="preserve">Ограждение территории памятников воинам, погибшим в годы </w:t>
            </w:r>
            <w:r>
              <w:rPr>
                <w:sz w:val="24"/>
                <w:szCs w:val="24"/>
                <w:lang w:val="ru-RU"/>
              </w:rPr>
              <w:t>Великой Отечественной Войны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4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3204B7">
        <w:trPr>
          <w:trHeight w:hRule="exact" w:val="82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8C9" w:rsidRPr="00B71C8D" w:rsidRDefault="005878C9" w:rsidP="005878C9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5878C9" w:rsidRPr="00B71C8D" w:rsidRDefault="005878C9" w:rsidP="005878C9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7F2BA5" w:rsidRPr="007655AB" w:rsidRDefault="005878C9" w:rsidP="005878C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="00714202"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70" w:lineRule="exact"/>
              <w:ind w:left="98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5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 2019-2021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27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Администрация</w:t>
            </w:r>
            <w:r w:rsidRPr="007655AB">
              <w:rPr>
                <w:sz w:val="24"/>
                <w:szCs w:val="24"/>
                <w:lang w:val="ru-RU"/>
              </w:rPr>
              <w:tab/>
            </w:r>
            <w:r w:rsidR="005878C9">
              <w:rPr>
                <w:sz w:val="24"/>
                <w:szCs w:val="24"/>
                <w:lang w:val="ru-RU"/>
              </w:rPr>
              <w:t xml:space="preserve">Визимьярского сельского </w:t>
            </w:r>
            <w:r w:rsidRPr="007655AB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7655A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7655AB">
              <w:rPr>
                <w:sz w:val="24"/>
                <w:szCs w:val="24"/>
                <w:lang w:val="ru-RU"/>
              </w:rPr>
              <w:t xml:space="preserve">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8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3204B7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Общий объем средств, необходимых для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B80525">
              <w:rPr>
                <w:sz w:val="24"/>
                <w:szCs w:val="24"/>
                <w:lang w:val="ru-RU"/>
              </w:rPr>
              <w:t xml:space="preserve">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 w:rsidR="00B80525">
              <w:rPr>
                <w:sz w:val="24"/>
                <w:szCs w:val="24"/>
                <w:lang w:val="ru-RU"/>
              </w:rPr>
              <w:t xml:space="preserve">) – </w:t>
            </w:r>
            <w:r w:rsidR="00714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2019 году –0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Pr="007655AB" w:rsidRDefault="007F2BA5" w:rsidP="005878C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5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70"/>
              </w:tabs>
              <w:ind w:right="101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4246C3">
        <w:trPr>
          <w:trHeight w:hRule="exact" w:val="1294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15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поселения, инициативная группа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283E97">
        <w:t xml:space="preserve">рограмма </w:t>
      </w:r>
      <w:r w:rsidR="00283E97" w:rsidRPr="007655AB">
        <w:t>«</w:t>
      </w:r>
      <w:r w:rsidR="00283E97">
        <w:t>Реализация проекта местных инициатив 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Default="007F2BA5" w:rsidP="008F00CF">
      <w:pPr>
        <w:ind w:firstLine="663"/>
        <w:jc w:val="both"/>
      </w:pPr>
      <w:r w:rsidRPr="00206AB4">
        <w:t xml:space="preserve">В подпрограмму включено одно основное мероприятие </w:t>
      </w:r>
      <w:r w:rsidR="00283E97">
        <w:t>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="00283E97">
        <w:t>.</w:t>
      </w:r>
    </w:p>
    <w:p w:rsidR="00924F06" w:rsidRDefault="00924F06" w:rsidP="008F00CF">
      <w:pPr>
        <w:ind w:firstLine="663"/>
        <w:jc w:val="both"/>
        <w:rPr>
          <w:b/>
        </w:rPr>
      </w:pPr>
    </w:p>
    <w:p w:rsidR="00924F06" w:rsidRPr="00924F06" w:rsidRDefault="007F2BA5" w:rsidP="00924F06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2019-2021 годах составит </w:t>
      </w:r>
      <w:r w:rsidR="00283E97">
        <w:t>507,000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B80525">
        <w:t xml:space="preserve">спубликанского бюджета </w:t>
      </w:r>
      <w:r w:rsidR="00283E97">
        <w:t>481,650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>бюджета муниципального образования  «</w:t>
      </w:r>
      <w:r w:rsidR="00283E97">
        <w:t>Визимьярское</w:t>
      </w:r>
      <w:r w:rsidRPr="005D5906">
        <w:t xml:space="preserve"> сельское поселение» </w:t>
      </w:r>
      <w:proofErr w:type="spellStart"/>
      <w:r w:rsidRPr="005D5906">
        <w:t>Килемарского</w:t>
      </w:r>
      <w:proofErr w:type="spellEnd"/>
      <w:r w:rsidRPr="005D5906">
        <w:t xml:space="preserve"> муниципального район</w:t>
      </w:r>
      <w:r w:rsidR="00B80525">
        <w:t xml:space="preserve">а Республики Марий Эл – </w:t>
      </w:r>
      <w:r w:rsidR="00283E97">
        <w:t>25,350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B80525">
        <w:t xml:space="preserve"> – </w:t>
      </w:r>
      <w:r w:rsidR="00915F59">
        <w:t>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7F2BA5">
      <w:pPr>
        <w:ind w:left="478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7F2BA5" w:rsidRPr="00A822FC" w:rsidRDefault="007F2BA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283E97">
        <w:t>Визимьярское</w:t>
      </w:r>
      <w:r>
        <w:t xml:space="preserve">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B775D1" w:rsidRDefault="007F2BA5" w:rsidP="00B775D1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 w:rsidR="00283E97"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283E97" w:rsidRDefault="00283E97" w:rsidP="00283E9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7F2BA5"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296D24">
        <w:trPr>
          <w:trHeight w:val="6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296D24" w:rsidRDefault="007F2BA5" w:rsidP="003204B7">
            <w:pPr>
              <w:rPr>
                <w:bCs/>
                <w:sz w:val="20"/>
                <w:szCs w:val="20"/>
              </w:rPr>
            </w:pPr>
            <w:r w:rsidRPr="00D95163">
              <w:t xml:space="preserve">Муниципальная подпрограмма «Реализация проекта местных инициатив </w:t>
            </w:r>
            <w:r w:rsidR="00296D24" w:rsidRPr="00296D24">
              <w:rPr>
                <w:rStyle w:val="ac"/>
                <w:b w:val="0"/>
                <w:color w:val="auto"/>
              </w:rPr>
              <w:t>«Ограждение территории памятников воинам, погибшим в годы</w:t>
            </w:r>
            <w:r w:rsidR="00296D24" w:rsidRPr="00296D24">
              <w:rPr>
                <w:rStyle w:val="ac"/>
                <w:b w:val="0"/>
                <w:bCs w:val="0"/>
                <w:color w:val="auto"/>
              </w:rPr>
              <w:t xml:space="preserve"> </w:t>
            </w:r>
            <w:r w:rsidR="00296D24" w:rsidRPr="00296D24">
              <w:rPr>
                <w:rStyle w:val="ac"/>
                <w:b w:val="0"/>
                <w:color w:val="auto"/>
              </w:rPr>
              <w:t>Великой Отечественной Войны»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1350ED" w:rsidP="003204B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96D24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296D24">
              <w:t>Визимьярского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96D24" w:rsidP="003204B7">
            <w:pPr>
              <w:autoSpaceDE w:val="0"/>
              <w:autoSpaceDN w:val="0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296D24" w:rsidRDefault="00296D24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D41742" w:rsidRPr="00DA1FC6" w:rsidRDefault="00D41742" w:rsidP="00D41742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151ECF" w:rsidRDefault="00151ECF" w:rsidP="00151ECF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DA1FC6" w:rsidRDefault="00151ECF" w:rsidP="00151ECF">
      <w:pPr>
        <w:ind w:left="478"/>
        <w:jc w:val="right"/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1049"/>
        <w:gridCol w:w="85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27D35" w:rsidRPr="00DB47E3" w:rsidTr="003204B7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67464" w:rsidRDefault="00A27D35" w:rsidP="00DA57D5">
            <w:pPr>
              <w:rPr>
                <w:sz w:val="20"/>
                <w:szCs w:val="20"/>
              </w:rPr>
            </w:pPr>
            <w:r w:rsidRPr="00D67464">
              <w:rPr>
                <w:sz w:val="20"/>
                <w:szCs w:val="20"/>
              </w:rPr>
              <w:t>«Реализация проекта местных инициатив</w:t>
            </w:r>
          </w:p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Великой Отечественной Войны»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A27D35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DA5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DA57D5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A27D3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lastRenderedPageBreak/>
              <w:t>Великой Отечественной Войны»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542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E542DD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F2BA5" w:rsidRPr="00DB47E3" w:rsidRDefault="001C084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7F2BA5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9" w:rsidRDefault="00212A09" w:rsidP="00990A4F">
      <w:r>
        <w:separator/>
      </w:r>
    </w:p>
  </w:endnote>
  <w:endnote w:type="continuationSeparator" w:id="0">
    <w:p w:rsidR="00212A09" w:rsidRDefault="00212A09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9" w:rsidRDefault="00212A09" w:rsidP="00990A4F">
      <w:r>
        <w:separator/>
      </w:r>
    </w:p>
  </w:footnote>
  <w:footnote w:type="continuationSeparator" w:id="0">
    <w:p w:rsidR="00212A09" w:rsidRDefault="00212A09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6D98"/>
    <w:rsid w:val="00087F44"/>
    <w:rsid w:val="000938D1"/>
    <w:rsid w:val="00094EDD"/>
    <w:rsid w:val="00095AAF"/>
    <w:rsid w:val="000A27C0"/>
    <w:rsid w:val="000A396E"/>
    <w:rsid w:val="000A4517"/>
    <w:rsid w:val="000A4F0C"/>
    <w:rsid w:val="000B1051"/>
    <w:rsid w:val="000B22FB"/>
    <w:rsid w:val="000B2E55"/>
    <w:rsid w:val="000B6821"/>
    <w:rsid w:val="000B765D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421C"/>
    <w:rsid w:val="000E5A55"/>
    <w:rsid w:val="000E6DF5"/>
    <w:rsid w:val="000F55CD"/>
    <w:rsid w:val="000F67F1"/>
    <w:rsid w:val="000F6B37"/>
    <w:rsid w:val="00100F85"/>
    <w:rsid w:val="00101424"/>
    <w:rsid w:val="0010368A"/>
    <w:rsid w:val="00103B35"/>
    <w:rsid w:val="0010547C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47BB"/>
    <w:rsid w:val="00126317"/>
    <w:rsid w:val="001265FE"/>
    <w:rsid w:val="00132FEC"/>
    <w:rsid w:val="00134090"/>
    <w:rsid w:val="001350ED"/>
    <w:rsid w:val="0013662D"/>
    <w:rsid w:val="00137CB1"/>
    <w:rsid w:val="001411BA"/>
    <w:rsid w:val="00144969"/>
    <w:rsid w:val="0014594F"/>
    <w:rsid w:val="0014773B"/>
    <w:rsid w:val="00150247"/>
    <w:rsid w:val="00151815"/>
    <w:rsid w:val="00151ECF"/>
    <w:rsid w:val="00152549"/>
    <w:rsid w:val="00157562"/>
    <w:rsid w:val="00157A62"/>
    <w:rsid w:val="0016076B"/>
    <w:rsid w:val="001651AA"/>
    <w:rsid w:val="001655E9"/>
    <w:rsid w:val="001659B7"/>
    <w:rsid w:val="00165CB6"/>
    <w:rsid w:val="00166A48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90F12"/>
    <w:rsid w:val="00192E7B"/>
    <w:rsid w:val="00193AFC"/>
    <w:rsid w:val="001A0BA1"/>
    <w:rsid w:val="001A27ED"/>
    <w:rsid w:val="001A2A3F"/>
    <w:rsid w:val="001A3AF8"/>
    <w:rsid w:val="001A3EF8"/>
    <w:rsid w:val="001A3F7F"/>
    <w:rsid w:val="001A5228"/>
    <w:rsid w:val="001A6D19"/>
    <w:rsid w:val="001B0C75"/>
    <w:rsid w:val="001B2E5F"/>
    <w:rsid w:val="001B5962"/>
    <w:rsid w:val="001B7C46"/>
    <w:rsid w:val="001B7E77"/>
    <w:rsid w:val="001C084A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E09"/>
    <w:rsid w:val="0020083D"/>
    <w:rsid w:val="00200900"/>
    <w:rsid w:val="00212A09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5F17"/>
    <w:rsid w:val="002369C6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3E97"/>
    <w:rsid w:val="002849CE"/>
    <w:rsid w:val="0028586C"/>
    <w:rsid w:val="00286499"/>
    <w:rsid w:val="00286705"/>
    <w:rsid w:val="00286736"/>
    <w:rsid w:val="0029141D"/>
    <w:rsid w:val="00293457"/>
    <w:rsid w:val="002959BA"/>
    <w:rsid w:val="00296D24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505"/>
    <w:rsid w:val="00306637"/>
    <w:rsid w:val="0031202B"/>
    <w:rsid w:val="00312D5E"/>
    <w:rsid w:val="0031337F"/>
    <w:rsid w:val="0031530D"/>
    <w:rsid w:val="00315DE8"/>
    <w:rsid w:val="00317894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CD1"/>
    <w:rsid w:val="00365E04"/>
    <w:rsid w:val="00366220"/>
    <w:rsid w:val="00367899"/>
    <w:rsid w:val="003713D1"/>
    <w:rsid w:val="00373569"/>
    <w:rsid w:val="00377FED"/>
    <w:rsid w:val="003801FF"/>
    <w:rsid w:val="00380E46"/>
    <w:rsid w:val="00382EF0"/>
    <w:rsid w:val="00383791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4218"/>
    <w:rsid w:val="003D4FBA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72E"/>
    <w:rsid w:val="00402D11"/>
    <w:rsid w:val="00416D50"/>
    <w:rsid w:val="00423FF1"/>
    <w:rsid w:val="00423FF9"/>
    <w:rsid w:val="004246C3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27DB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393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0A22"/>
    <w:rsid w:val="00573247"/>
    <w:rsid w:val="00574103"/>
    <w:rsid w:val="00580F88"/>
    <w:rsid w:val="00582A12"/>
    <w:rsid w:val="00584D81"/>
    <w:rsid w:val="005875CF"/>
    <w:rsid w:val="005878C9"/>
    <w:rsid w:val="00591753"/>
    <w:rsid w:val="00591D1E"/>
    <w:rsid w:val="00592054"/>
    <w:rsid w:val="00595336"/>
    <w:rsid w:val="00595593"/>
    <w:rsid w:val="005A272D"/>
    <w:rsid w:val="005A3715"/>
    <w:rsid w:val="005A3912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72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87FC0"/>
    <w:rsid w:val="00690657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A7DE0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4202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47887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3410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09B9"/>
    <w:rsid w:val="00812853"/>
    <w:rsid w:val="00821802"/>
    <w:rsid w:val="00821D45"/>
    <w:rsid w:val="00822368"/>
    <w:rsid w:val="00823982"/>
    <w:rsid w:val="00824B9E"/>
    <w:rsid w:val="00825691"/>
    <w:rsid w:val="00825EA8"/>
    <w:rsid w:val="008304AE"/>
    <w:rsid w:val="00831480"/>
    <w:rsid w:val="00831885"/>
    <w:rsid w:val="008333D5"/>
    <w:rsid w:val="00834589"/>
    <w:rsid w:val="00836111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879D1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4375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0CF"/>
    <w:rsid w:val="008F04B2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5F59"/>
    <w:rsid w:val="0091719D"/>
    <w:rsid w:val="00921F84"/>
    <w:rsid w:val="0092465B"/>
    <w:rsid w:val="00924A73"/>
    <w:rsid w:val="00924E46"/>
    <w:rsid w:val="00924F06"/>
    <w:rsid w:val="0093056C"/>
    <w:rsid w:val="00932C4D"/>
    <w:rsid w:val="00934219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7473"/>
    <w:rsid w:val="00977EC4"/>
    <w:rsid w:val="009803A2"/>
    <w:rsid w:val="0098520A"/>
    <w:rsid w:val="00986C74"/>
    <w:rsid w:val="00986EDC"/>
    <w:rsid w:val="00987A6D"/>
    <w:rsid w:val="00990A4F"/>
    <w:rsid w:val="0099204F"/>
    <w:rsid w:val="00994D5B"/>
    <w:rsid w:val="009A3D45"/>
    <w:rsid w:val="009A651E"/>
    <w:rsid w:val="009B2318"/>
    <w:rsid w:val="009B2852"/>
    <w:rsid w:val="009B2E30"/>
    <w:rsid w:val="009B39A7"/>
    <w:rsid w:val="009B50ED"/>
    <w:rsid w:val="009B7214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3CE9"/>
    <w:rsid w:val="009F4959"/>
    <w:rsid w:val="009F51A2"/>
    <w:rsid w:val="009F723C"/>
    <w:rsid w:val="00A00363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27D35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35A7"/>
    <w:rsid w:val="00A942C8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BD5"/>
    <w:rsid w:val="00AA4361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03C8"/>
    <w:rsid w:val="00B017F4"/>
    <w:rsid w:val="00B01A80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48A"/>
    <w:rsid w:val="00B41AEB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2402"/>
    <w:rsid w:val="00B631F5"/>
    <w:rsid w:val="00B6479B"/>
    <w:rsid w:val="00B66683"/>
    <w:rsid w:val="00B66F40"/>
    <w:rsid w:val="00B67FE4"/>
    <w:rsid w:val="00B70458"/>
    <w:rsid w:val="00B71FC7"/>
    <w:rsid w:val="00B775D1"/>
    <w:rsid w:val="00B778A8"/>
    <w:rsid w:val="00B80075"/>
    <w:rsid w:val="00B8052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D1D"/>
    <w:rsid w:val="00BF0B31"/>
    <w:rsid w:val="00BF20B4"/>
    <w:rsid w:val="00BF221C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1703"/>
    <w:rsid w:val="00CD667B"/>
    <w:rsid w:val="00CD7537"/>
    <w:rsid w:val="00CE09CE"/>
    <w:rsid w:val="00CE65EB"/>
    <w:rsid w:val="00CF0778"/>
    <w:rsid w:val="00CF3779"/>
    <w:rsid w:val="00CF482D"/>
    <w:rsid w:val="00CF4B4A"/>
    <w:rsid w:val="00CF51A1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1742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67464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16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7D5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990"/>
    <w:rsid w:val="00DE5BC1"/>
    <w:rsid w:val="00DF04FF"/>
    <w:rsid w:val="00DF065F"/>
    <w:rsid w:val="00DF185A"/>
    <w:rsid w:val="00DF26BF"/>
    <w:rsid w:val="00DF4301"/>
    <w:rsid w:val="00DF48E5"/>
    <w:rsid w:val="00E0020D"/>
    <w:rsid w:val="00E02256"/>
    <w:rsid w:val="00E04CB6"/>
    <w:rsid w:val="00E10914"/>
    <w:rsid w:val="00E11868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2DD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1B1E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3F0A"/>
    <w:rsid w:val="00F3494E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0F7"/>
    <w:rsid w:val="00F841A6"/>
    <w:rsid w:val="00F8449A"/>
    <w:rsid w:val="00F853FE"/>
    <w:rsid w:val="00F860A3"/>
    <w:rsid w:val="00F914F4"/>
    <w:rsid w:val="00F9272D"/>
    <w:rsid w:val="00F93782"/>
    <w:rsid w:val="00F95148"/>
    <w:rsid w:val="00F95F62"/>
    <w:rsid w:val="00F97FB9"/>
    <w:rsid w:val="00FA03F5"/>
    <w:rsid w:val="00FA11F1"/>
    <w:rsid w:val="00FA2779"/>
    <w:rsid w:val="00FA5711"/>
    <w:rsid w:val="00FA6387"/>
    <w:rsid w:val="00FA6BF3"/>
    <w:rsid w:val="00FB0439"/>
    <w:rsid w:val="00FB248B"/>
    <w:rsid w:val="00FB25EE"/>
    <w:rsid w:val="00FB3AB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62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0547C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317894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B01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1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1D4FA1A596064DB6D2886DCC9A5256" ma:contentTypeVersion="1" ma:contentTypeDescription="Создание документа." ma:contentTypeScope="" ma:versionID="d905e8d28708a744f1088537bdf0f3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 «Поддержка местных инициатив Визимьярского сельского поселения Килемарского муниципального района
Республики Марий Эл на 2019-2021 г. г.»
</_x041e__x043f__x0438__x0441__x0430__x043d__x0438__x0435_>
    <_dlc_DocId xmlns="57504d04-691e-4fc4-8f09-4f19fdbe90f6">XXJ7TYMEEKJ2-3996-10</_dlc_DocId>
    <_dlc_DocIdUrl xmlns="57504d04-691e-4fc4-8f09-4f19fdbe90f6">
      <Url>https://vip.gov.mari.ru/kilemary/sp_wizim/_layouts/DocIdRedir.aspx?ID=XXJ7TYMEEKJ2-3996-10</Url>
      <Description>XXJ7TYMEEKJ2-3996-10</Description>
    </_dlc_DocIdUrl>
  </documentManagement>
</p:properties>
</file>

<file path=customXml/itemProps1.xml><?xml version="1.0" encoding="utf-8"?>
<ds:datastoreItem xmlns:ds="http://schemas.openxmlformats.org/officeDocument/2006/customXml" ds:itemID="{318A16EB-4EC2-43AD-9E3A-9A4A2A152BCD}"/>
</file>

<file path=customXml/itemProps2.xml><?xml version="1.0" encoding="utf-8"?>
<ds:datastoreItem xmlns:ds="http://schemas.openxmlformats.org/officeDocument/2006/customXml" ds:itemID="{26146B44-9121-4C5B-9F6F-0707172C6BFD}"/>
</file>

<file path=customXml/itemProps3.xml><?xml version="1.0" encoding="utf-8"?>
<ds:datastoreItem xmlns:ds="http://schemas.openxmlformats.org/officeDocument/2006/customXml" ds:itemID="{95BCD8EB-BAFF-4D32-8070-8A191D7A1538}"/>
</file>

<file path=customXml/itemProps4.xml><?xml version="1.0" encoding="utf-8"?>
<ds:datastoreItem xmlns:ds="http://schemas.openxmlformats.org/officeDocument/2006/customXml" ds:itemID="{EFEC62E9-90C2-4D60-8292-602E0117B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Визимьяры</cp:lastModifiedBy>
  <cp:revision>211</cp:revision>
  <cp:lastPrinted>2019-04-15T09:09:00Z</cp:lastPrinted>
  <dcterms:created xsi:type="dcterms:W3CDTF">2019-03-28T05:48:00Z</dcterms:created>
  <dcterms:modified xsi:type="dcterms:W3CDTF">2019-04-15T09:20:00Z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0x0101000C1D4FA1A596064DB6D2886DCC9A5256</vt:lpwstr>
  </property>
  <property fmtid="{D5CDD505-2E9C-101B-9397-08002B2CF9AE}" pid="3" name="_dlc_DocIdItemGuid">
    <vt:lpwstr>819dc01b-6a63-40a1-bce0-919a77277877</vt:lpwstr>
  </property>
</Properties>
</file>