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07" w:rsidRDefault="00380107" w:rsidP="00380107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ФЕДЕРАЛЬНЫМ ЗАКОНОМ УТОЧНЕН ПОРЯДОК ПРИВЛЕЧЕНИЯ АДВОКАТА ПО НАЗНАЧЕНИЮ</w:t>
      </w:r>
    </w:p>
    <w:p w:rsidR="00380107" w:rsidRDefault="00380107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0107" w:rsidRPr="00380107" w:rsidRDefault="00380107" w:rsidP="0038010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0107">
        <w:rPr>
          <w:sz w:val="28"/>
          <w:szCs w:val="28"/>
        </w:rPr>
        <w:t>В Уголовно-процессуальный кодекс РФ Федеральным законом от 17.04.2017 № 73-ФЗ внесены изменения, уточняющие порядок привлечения адвоката по назначению для осуществления функции защиты по уголовным делам.</w:t>
      </w:r>
    </w:p>
    <w:p w:rsidR="00380107" w:rsidRPr="00380107" w:rsidRDefault="00380107" w:rsidP="0038010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380107">
        <w:rPr>
          <w:sz w:val="28"/>
          <w:szCs w:val="28"/>
        </w:rPr>
        <w:t xml:space="preserve">Согласно новой редакции ч. 3 ст. 50 </w:t>
      </w:r>
      <w:r>
        <w:rPr>
          <w:sz w:val="28"/>
          <w:szCs w:val="28"/>
        </w:rPr>
        <w:t>УПК РФ</w:t>
      </w:r>
      <w:r w:rsidRPr="00380107">
        <w:rPr>
          <w:sz w:val="28"/>
          <w:szCs w:val="28"/>
        </w:rPr>
        <w:t xml:space="preserve"> в случае неявки приглашенного защитника в течение 5 суток со дня заявления ходатайства о приглашении защитника дознаватель, следователь или суд вправе предложить подозреваемому, обвиняемому пригласить другого защитника, а в случае его отказа принять меры по назначению защитника в порядке, определенном советом Федеральной палаты адвокатов.</w:t>
      </w:r>
      <w:proofErr w:type="gramEnd"/>
    </w:p>
    <w:p w:rsidR="00380107" w:rsidRDefault="00380107" w:rsidP="0038010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уточнить, что </w:t>
      </w:r>
      <w:r w:rsidRPr="00380107">
        <w:rPr>
          <w:sz w:val="28"/>
          <w:szCs w:val="28"/>
        </w:rPr>
        <w:t xml:space="preserve">решением Совета Федеральной палаты адвокатов от 05.10.2017 </w:t>
      </w:r>
      <w:r>
        <w:rPr>
          <w:sz w:val="28"/>
          <w:szCs w:val="28"/>
        </w:rPr>
        <w:t xml:space="preserve">утвержден </w:t>
      </w:r>
      <w:r w:rsidRPr="00380107">
        <w:rPr>
          <w:sz w:val="28"/>
          <w:szCs w:val="28"/>
        </w:rPr>
        <w:t>«Порядок назначения адвокатов в качестве защитников в уголовном судопроизводстве». В нём, в числе прочего, установлены основные принципы назначения адвокатов в качестве защитников. Так, принцип территориальности закрепил невозможность участия в уголовных делах по назначению на территории одного субъекта Российской Федерации адвокатов, сведения о которых внесены в реестр адвокатов другого субъекта Российской Федерации. Исключение в применении данного принципа возможно только для труднодоступных и малонаселенных районов страны на основании совместного решения соответствующих адвокатских палат субъектов Российской Федерации.</w:t>
      </w:r>
    </w:p>
    <w:p w:rsidR="00380107" w:rsidRPr="00380107" w:rsidRDefault="00380107" w:rsidP="0038010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0107">
        <w:rPr>
          <w:sz w:val="28"/>
          <w:szCs w:val="28"/>
        </w:rPr>
        <w:t>Принципом приоритетности установлено, что на стадии судебного разбирательства должен быть назначен тот же адвокат, который осуществлял защиту по назначению на стадии предварительного расследования.</w:t>
      </w:r>
    </w:p>
    <w:p w:rsidR="00380107" w:rsidRPr="00380107" w:rsidRDefault="00380107" w:rsidP="0038010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0107">
        <w:rPr>
          <w:sz w:val="28"/>
          <w:szCs w:val="28"/>
        </w:rPr>
        <w:t>Кроме того, в данном нормативном акте сформулированы общие требования к региональным правилам, способы распределения поручений на защиту по назначению, требования к обработке и хранению информации, необходимой для назначения адвокатов для участия в качестве защитников.</w:t>
      </w:r>
    </w:p>
    <w:p w:rsidR="00C51DE7" w:rsidRPr="00380107" w:rsidRDefault="00C51DE7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51DE7" w:rsidRPr="00380107" w:rsidRDefault="00C51DE7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C5A19" w:rsidRPr="00380107" w:rsidRDefault="00380107" w:rsidP="0093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2C5A19" w:rsidRPr="00380107" w:rsidRDefault="002C5A19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10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380107">
        <w:rPr>
          <w:rFonts w:ascii="Times New Roman" w:hAnsi="Times New Roman" w:cs="Times New Roman"/>
          <w:sz w:val="28"/>
          <w:szCs w:val="28"/>
        </w:rPr>
        <w:t>М.П. Захарова</w:t>
      </w:r>
    </w:p>
    <w:p w:rsidR="002C5A19" w:rsidRPr="00380107" w:rsidRDefault="002C5A19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Pr="00380107" w:rsidRDefault="00380107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305ED" w:rsidRPr="00380107">
        <w:rPr>
          <w:rFonts w:ascii="Times New Roman" w:hAnsi="Times New Roman" w:cs="Times New Roman"/>
          <w:sz w:val="28"/>
          <w:szCs w:val="28"/>
        </w:rPr>
        <w:t>.10</w:t>
      </w:r>
      <w:r w:rsidR="002C5A19" w:rsidRPr="00380107">
        <w:rPr>
          <w:rFonts w:ascii="Times New Roman" w:hAnsi="Times New Roman" w:cs="Times New Roman"/>
          <w:sz w:val="28"/>
          <w:szCs w:val="28"/>
        </w:rPr>
        <w:t>.2017 г.</w:t>
      </w:r>
    </w:p>
    <w:sectPr w:rsidR="00C51DE7" w:rsidRPr="00380107" w:rsidSect="009F326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96742"/>
    <w:rsid w:val="001D1E2E"/>
    <w:rsid w:val="002334CD"/>
    <w:rsid w:val="002C5A19"/>
    <w:rsid w:val="00380107"/>
    <w:rsid w:val="00491DD9"/>
    <w:rsid w:val="00605545"/>
    <w:rsid w:val="006B65DE"/>
    <w:rsid w:val="00824D8F"/>
    <w:rsid w:val="00887759"/>
    <w:rsid w:val="00931399"/>
    <w:rsid w:val="009F3265"/>
    <w:rsid w:val="00B305ED"/>
    <w:rsid w:val="00B9548E"/>
    <w:rsid w:val="00C51DE7"/>
    <w:rsid w:val="00D9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>ФЕДЕРАЛЬНЫМ ЗАКОНОМ УТОЧНЕН ПОРЯДОК ПРИВЛЕЧЕНИЯ АДВОКАТА ПО НАЗНАЧЕНИЮ</_x041e__x043f__x0438__x0441__x0430__x043d__x0438__x0435_>
    <_dlc_DocId xmlns="57504d04-691e-4fc4-8f09-4f19fdbe90f6">XXJ7TYMEEKJ2-1680-472</_dlc_DocId>
    <_dlc_DocIdUrl xmlns="57504d04-691e-4fc4-8f09-4f19fdbe90f6">
      <Url>https://vip.gov.mari.ru/jurino/_layouts/DocIdRedir.aspx?ID=XXJ7TYMEEKJ2-1680-472</Url>
      <Description>XXJ7TYMEEKJ2-1680-472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232912-EE0C-4EDF-A07A-19828BE057B4}"/>
</file>

<file path=customXml/itemProps2.xml><?xml version="1.0" encoding="utf-8"?>
<ds:datastoreItem xmlns:ds="http://schemas.openxmlformats.org/officeDocument/2006/customXml" ds:itemID="{829B51E2-D00A-4CF7-AE38-628757EAAB5D}"/>
</file>

<file path=customXml/itemProps3.xml><?xml version="1.0" encoding="utf-8"?>
<ds:datastoreItem xmlns:ds="http://schemas.openxmlformats.org/officeDocument/2006/customXml" ds:itemID="{2482F19F-06F9-467E-BDD0-74410874B00B}"/>
</file>

<file path=customXml/itemProps4.xml><?xml version="1.0" encoding="utf-8"?>
<ds:datastoreItem xmlns:ds="http://schemas.openxmlformats.org/officeDocument/2006/customXml" ds:itemID="{2D95D4DD-F2B4-44B8-89AE-3785815216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16</cp:revision>
  <cp:lastPrinted>2017-10-13T09:59:00Z</cp:lastPrinted>
  <dcterms:created xsi:type="dcterms:W3CDTF">2017-09-19T04:54:00Z</dcterms:created>
  <dcterms:modified xsi:type="dcterms:W3CDTF">2017-10-27T06:10:00Z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46b47edb-fe7b-4419-bcb2-2062d8a37dc0</vt:lpwstr>
  </property>
</Properties>
</file>