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22" w:rsidRPr="00E24A22" w:rsidRDefault="00E24A22" w:rsidP="00E24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A22">
        <w:rPr>
          <w:rFonts w:ascii="Times New Roman" w:hAnsi="Times New Roman" w:cs="Times New Roman"/>
          <w:b/>
          <w:bCs/>
          <w:sz w:val="24"/>
          <w:szCs w:val="24"/>
        </w:rPr>
        <w:t>Что делать, если утрачены документы на наследуемое имущество?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E24A22">
        <w:rPr>
          <w:rFonts w:ascii="Times New Roman" w:hAnsi="Times New Roman" w:cs="Times New Roman"/>
          <w:sz w:val="24"/>
          <w:szCs w:val="24"/>
        </w:rPr>
        <w:t xml:space="preserve"> документам на наследуемое имущество могут относиться, в частности (ч. 1, 2 ст. 14, ч. 1 ст. 28 Закона от 13.07.2015 N 218-ФЗ; ч. 7 ст. 21 Закона от 03.07.2016 N 360-ФЗ):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акты, изданные органами государственной власти или органами местного самоуправления в рамках их компетенции в порядке, который установлен законодательством, действовавшим в месте издания таких актов на момент их издания;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объектов недвижимого имущества на момент совершения сделки;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свидетельства о праве на наследство;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акты;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собственности, выданное до 15.07.2016, либо выписка из Единого государственного реестра недвижимости (ЕГРН, до 01.01.2017 - ЕГРП);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иные документы, которые в соответствии с законодательством РФ подтверждают наличие, возникновение, прекращение, переход, ограничение (обременение) прав на недвижимое имущество.</w:t>
      </w:r>
    </w:p>
    <w:p w:rsidR="00E24A22" w:rsidRPr="00E24A22" w:rsidRDefault="00E24A22" w:rsidP="00E24A22">
      <w:pPr>
        <w:jc w:val="both"/>
        <w:rPr>
          <w:rFonts w:ascii="Times New Roman" w:hAnsi="Times New Roman" w:cs="Times New Roman"/>
          <w:sz w:val="24"/>
          <w:szCs w:val="24"/>
        </w:rPr>
      </w:pPr>
      <w:r w:rsidRPr="00E24A22">
        <w:rPr>
          <w:rFonts w:ascii="Times New Roman" w:hAnsi="Times New Roman" w:cs="Times New Roman"/>
          <w:sz w:val="24"/>
          <w:szCs w:val="24"/>
        </w:rPr>
        <w:t>Сведения о персональных данных лица, в пользу которого в ЕГРН зарегистрированы право, ограничение права или обременение объекта недвижимости, о содержании правоустанавливающих документов, обобщенные сведения о правах отдельного лица на имеющиеся или имевшиеся у него объекты недвижимости предоставляются в том числе лицам, имеющим право на наследование имущества правообладателя по завещанию или по закону (п. 7 ч. 13 ст. 62 Закона N 218-ФЗ).</w:t>
      </w:r>
    </w:p>
    <w:p w:rsidR="00636850" w:rsidRDefault="00636850"/>
    <w:sectPr w:rsidR="0063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22"/>
    <w:rsid w:val="00636850"/>
    <w:rsid w:val="00E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3F43"/>
  <w15:chartTrackingRefBased/>
  <w15:docId w15:val="{8A84D4A3-640F-4DAD-8F78-D01E3B52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2024-01-09T14:27:00Z</dcterms:created>
  <dcterms:modified xsi:type="dcterms:W3CDTF">2024-01-09T14:28:00Z</dcterms:modified>
</cp:coreProperties>
</file>