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экскурсоводов (гидов) и гидов-переводчиков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ноября 1996 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 132-ФЗ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основах туристской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мая 2022 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 № 833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аттестации экскурсоводов (гидов), гидов-переводчиков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ю: </w:t>
      </w:r>
      <w:r/>
    </w:p>
    <w:p>
      <w:pPr>
        <w:pStyle w:val="60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ое П</w:t>
      </w:r>
      <w:r>
        <w:rPr>
          <w:rFonts w:ascii="Times New Roman" w:hAnsi="Times New Roman" w:cs="Times New Roman"/>
          <w:sz w:val="28"/>
          <w:szCs w:val="28"/>
        </w:rPr>
        <w:t xml:space="preserve">оложение об аттестационной комиссии для ат</w:t>
      </w:r>
      <w:r>
        <w:rPr>
          <w:rFonts w:ascii="Times New Roman" w:hAnsi="Times New Roman" w:cs="Times New Roman"/>
          <w:sz w:val="28"/>
          <w:szCs w:val="28"/>
        </w:rPr>
        <w:t xml:space="preserve">тестации экскурсоводов (гидов) и </w:t>
      </w:r>
      <w:r>
        <w:rPr>
          <w:rFonts w:ascii="Times New Roman" w:hAnsi="Times New Roman" w:cs="Times New Roman"/>
          <w:sz w:val="28"/>
          <w:szCs w:val="28"/>
        </w:rPr>
        <w:t xml:space="preserve">гидов-переводчи</w:t>
      </w:r>
      <w:r>
        <w:rPr>
          <w:rFonts w:ascii="Times New Roman" w:hAnsi="Times New Roman" w:cs="Times New Roman"/>
          <w:sz w:val="28"/>
          <w:szCs w:val="28"/>
        </w:rPr>
        <w:t xml:space="preserve">ков.</w:t>
      </w:r>
      <w:r/>
    </w:p>
    <w:p>
      <w:pPr>
        <w:pStyle w:val="60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Настоящий приказ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и распространяетс</w:t>
      </w:r>
      <w:r>
        <w:rPr>
          <w:rFonts w:ascii="Times New Roman" w:hAnsi="Times New Roman" w:cs="Times New Roman"/>
          <w:sz w:val="28"/>
          <w:szCs w:val="28"/>
        </w:rPr>
        <w:t xml:space="preserve">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 сентября 2022 г.</w:t>
      </w:r>
      <w:r/>
    </w:p>
    <w:p>
      <w:pPr>
        <w:pStyle w:val="60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заместителя министра молодежной политики, спорта и туризма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С.Ю.Игошина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0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>
        <w:trPr/>
        <w:tc>
          <w:tcPr>
            <w:tcW w:w="43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tcW w:w="43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Л.Батюкова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1134" w:bottom="567" w:left="198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09"/>
        <w:gridCol w:w="1631"/>
        <w:gridCol w:w="2489"/>
      </w:tblGrid>
      <w:tr>
        <w:trPr/>
        <w:tc>
          <w:tcPr>
            <w:gridSpan w:val="3"/>
            <w:tcW w:w="89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Приказ подготовил: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4809" w:type="dxa"/>
            <w:textDirection w:val="lrTb"/>
            <w:noWrap w:val="false"/>
          </w:tcPr>
          <w:p>
            <w:pPr>
              <w:ind w:right="-58"/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главный специалист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отдела организации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и координации туристской деятельности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4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Л.Гардюта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gridSpan w:val="3"/>
            <w:tcW w:w="89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Согласовано:</w:t>
            </w:r>
            <w:r/>
          </w:p>
          <w:p>
            <w:pPr>
              <w:jc w:val="righ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48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аместитель министра молодежной политики, спорта и туризма Республики Марий Эл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4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С.Ю.Игошин</w:t>
            </w:r>
            <w:r/>
          </w:p>
        </w:tc>
      </w:tr>
      <w:tr>
        <w:trPr/>
        <w:tc>
          <w:tcPr>
            <w:tcW w:w="4809" w:type="dxa"/>
            <w:textDirection w:val="lrTb"/>
            <w:noWrap w:val="false"/>
          </w:tcPr>
          <w:p>
            <w:pPr>
              <w:ind w:right="-58"/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4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4809" w:type="dxa"/>
            <w:textDirection w:val="lrTb"/>
            <w:noWrap w:val="false"/>
          </w:tcPr>
          <w:p>
            <w:pPr>
              <w:ind w:right="-58"/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начальник отдела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и координации туристской деятельности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4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С.Ю.Новоселова</w:t>
            </w:r>
            <w:r/>
          </w:p>
        </w:tc>
      </w:tr>
      <w:tr>
        <w:trPr/>
        <w:tc>
          <w:tcPr>
            <w:tcW w:w="4809" w:type="dxa"/>
            <w:textDirection w:val="lrTb"/>
            <w:noWrap w:val="false"/>
          </w:tcPr>
          <w:p>
            <w:pPr>
              <w:ind w:right="-58"/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4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480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правового обеспечения, государственной гражданской службы, кадров</w:t>
            </w:r>
            <w:r>
              <w:rPr>
                <w:rFonts w:ascii="Times New Roman" w:hAnsi="Times New Roman" w:cs="Times New Roman"/>
              </w:rPr>
              <w:br/>
              <w:t xml:space="preserve">и контроля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hd w:val="clear" w:color="auto" w:fill="ffffff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48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Д.А.Козырев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"/>
          <w:szCs w:val="28"/>
        </w:rPr>
        <w:sectPr>
          <w:footnotePr/>
          <w:endnotePr/>
          <w:type w:val="nextPage"/>
          <w:pgSz w:w="11906" w:h="16838" w:orient="portrait"/>
          <w:pgMar w:top="1418" w:right="1134" w:bottom="794" w:left="198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"/>
          <w:szCs w:val="28"/>
        </w:rPr>
      </w:r>
      <w:r>
        <w:rPr>
          <w:rFonts w:ascii="Times New Roman" w:hAnsi="Times New Roman" w:cs="Times New Roman"/>
          <w:sz w:val="2"/>
          <w:szCs w:val="28"/>
        </w:rPr>
      </w:r>
    </w:p>
    <w:p>
      <w:pPr>
        <w:ind w:left="5387" w:right="-2" w:hanging="284"/>
        <w:jc w:val="center"/>
      </w:pPr>
      <w:r>
        <w:rPr>
          <w:sz w:val="28"/>
          <w:szCs w:val="28"/>
        </w:rPr>
        <w:t xml:space="preserve">УТВЕРЖДЕНО</w:t>
      </w:r>
      <w:r>
        <w:rPr>
          <w:sz w:val="28"/>
          <w:szCs w:val="28"/>
        </w:rPr>
      </w:r>
      <w:r/>
    </w:p>
    <w:p>
      <w:pPr>
        <w:ind w:left="5245" w:right="-2" w:hanging="142"/>
        <w:jc w:val="center"/>
        <w:tabs>
          <w:tab w:val="left" w:pos="4962" w:leader="none"/>
        </w:tabs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Министерства молодежной политики, спорта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туризма </w:t>
      </w:r>
      <w:r>
        <w:rPr>
          <w:sz w:val="28"/>
          <w:szCs w:val="28"/>
        </w:rPr>
      </w:r>
      <w:r/>
    </w:p>
    <w:p>
      <w:pPr>
        <w:ind w:left="5245" w:right="-2" w:hanging="142"/>
        <w:jc w:val="center"/>
      </w:pPr>
      <w:r>
        <w:rPr>
          <w:sz w:val="28"/>
          <w:szCs w:val="28"/>
        </w:rPr>
        <w:t xml:space="preserve">Республики Марий Эл</w:t>
      </w:r>
      <w:r>
        <w:rPr>
          <w:sz w:val="28"/>
          <w:szCs w:val="28"/>
        </w:rPr>
      </w:r>
      <w:r/>
    </w:p>
    <w:p>
      <w:pPr>
        <w:ind w:left="5245" w:right="-2" w:hanging="283"/>
        <w:jc w:val="center"/>
      </w:pPr>
      <w:r>
        <w:rPr>
          <w:sz w:val="28"/>
          <w:szCs w:val="28"/>
        </w:rPr>
        <w:t xml:space="preserve">от «___»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2022 г. №___</w:t>
      </w:r>
      <w:r>
        <w:rPr>
          <w:sz w:val="28"/>
          <w:szCs w:val="28"/>
        </w:rPr>
      </w:r>
      <w:r/>
    </w:p>
    <w:p>
      <w:pPr>
        <w:ind w:right="-2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41"/>
        <w:jc w:val="center"/>
        <w:outlineLvl w:val="1"/>
      </w:pPr>
      <w:r/>
      <w:bookmarkStart w:id="0" w:name="P33"/>
      <w:r/>
      <w:bookmarkEnd w:id="0"/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</w:r>
      <w:r/>
    </w:p>
    <w:p>
      <w:pPr>
        <w:pStyle w:val="1_641"/>
        <w:jc w:val="center"/>
        <w:outlineLvl w:val="1"/>
      </w:pPr>
      <w:r>
        <w:rPr>
          <w:sz w:val="28"/>
          <w:szCs w:val="28"/>
        </w:rPr>
        <w:t xml:space="preserve">об аттестационной комиссии</w:t>
      </w:r>
      <w:r>
        <w:rPr>
          <w:sz w:val="28"/>
          <w:szCs w:val="28"/>
        </w:rPr>
        <w:t xml:space="preserve"> для аттестации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экскурсоводов (гидов)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гидов-переводчиков </w:t>
      </w:r>
      <w:r>
        <w:rPr>
          <w:sz w:val="28"/>
          <w:szCs w:val="28"/>
        </w:rPr>
      </w:r>
      <w:r/>
    </w:p>
    <w:p>
      <w:pPr>
        <w:pStyle w:val="1_641"/>
        <w:jc w:val="center"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41"/>
        <w:jc w:val="center"/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 положения</w:t>
      </w:r>
      <w:r>
        <w:rPr>
          <w:sz w:val="28"/>
          <w:szCs w:val="28"/>
        </w:rPr>
      </w:r>
      <w:r/>
    </w:p>
    <w:p>
      <w:pPr>
        <w:pStyle w:val="1_6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 xml:space="preserve">1.1.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Настоящ</w:t>
      </w:r>
      <w:r>
        <w:rPr>
          <w:rFonts w:eastAsiaTheme="minorHAnsi"/>
          <w:sz w:val="28"/>
          <w:szCs w:val="28"/>
          <w:lang w:eastAsia="en-US"/>
        </w:rPr>
        <w:t xml:space="preserve">ее П</w:t>
      </w:r>
      <w:r>
        <w:rPr>
          <w:rFonts w:eastAsiaTheme="minorHAnsi"/>
          <w:sz w:val="28"/>
          <w:szCs w:val="28"/>
          <w:lang w:eastAsia="en-US"/>
        </w:rPr>
        <w:t xml:space="preserve">оложение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полномочия, </w:t>
      </w: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 xml:space="preserve">работы</w:t>
      </w:r>
      <w:r>
        <w:rPr>
          <w:sz w:val="28"/>
          <w:szCs w:val="28"/>
        </w:rPr>
        <w:t xml:space="preserve"> аттестационной комиссии</w:t>
      </w:r>
      <w:r>
        <w:rPr>
          <w:sz w:val="28"/>
          <w:szCs w:val="28"/>
        </w:rPr>
        <w:t xml:space="preserve"> для аттестации экскурсоводов (гидов) и гидов-переводчиков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ттестационная комиссия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Аттестация экскурсоводов (гидов) и гидов-переводчиков проводится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требованиями</w:t>
      </w:r>
      <w:r>
        <w:rPr>
          <w:sz w:val="28"/>
          <w:szCs w:val="28"/>
        </w:rPr>
        <w:t xml:space="preserve">, установленными</w:t>
      </w:r>
      <w:r>
        <w:rPr>
          <w:sz w:val="28"/>
          <w:szCs w:val="28"/>
        </w:rPr>
        <w:t xml:space="preserve">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>
        <w:rPr>
          <w:sz w:val="28"/>
          <w:szCs w:val="28"/>
        </w:rPr>
        <w:t xml:space="preserve">7 мая 2022 г.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833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Положения об аттестации экскурсово</w:t>
      </w:r>
      <w:r>
        <w:rPr>
          <w:sz w:val="28"/>
          <w:szCs w:val="28"/>
        </w:rPr>
        <w:t xml:space="preserve">дов (гидов), гидов-переводчиков»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ттестационная комиссия руководствуется </w:t>
      </w:r>
      <w:hyperlink r:id="rId9" w:tooltip="consultantplus://offline/ref=47179FC6BD2C970BF62B83F6116126282EC15C49CAC9E269B8015B3926353B0A7E1BD94C75E4A16D4F70A2QCn3G" w:history="1">
        <w:r>
          <w:rPr>
            <w:sz w:val="28"/>
            <w:szCs w:val="28"/>
          </w:rPr>
          <w:t xml:space="preserve">Конституцией</w:t>
        </w:r>
      </w:hyperlink>
      <w:r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Конституцией Республики Марий Эл, </w:t>
      </w:r>
      <w:r>
        <w:rPr>
          <w:sz w:val="28"/>
          <w:szCs w:val="28"/>
        </w:rPr>
        <w:t xml:space="preserve">законодательством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Республики Марий Эл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настоящим Положением. 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Организационно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техническое, </w:t>
      </w:r>
      <w:r>
        <w:rPr>
          <w:sz w:val="28"/>
          <w:szCs w:val="28"/>
        </w:rPr>
        <w:t xml:space="preserve">документационное сопровождение деяте</w:t>
      </w:r>
      <w:r>
        <w:rPr>
          <w:sz w:val="28"/>
          <w:szCs w:val="28"/>
        </w:rPr>
        <w:t xml:space="preserve">льности аттестационной комиссии</w:t>
      </w:r>
      <w:r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молодежной политики, спорта и туризма Республики Марий Эл</w:t>
      </w:r>
      <w:r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Министерство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размещает и поддерживает в актуальном состоянии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своем 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</w:t>
      </w:r>
      <w:r>
        <w:rPr>
          <w:sz w:val="28"/>
          <w:szCs w:val="28"/>
        </w:rPr>
        <w:t xml:space="preserve">ормационно-телекоммуникационной сети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(https://mari-</w:t>
      </w:r>
      <w:r>
        <w:rPr>
          <w:sz w:val="28"/>
          <w:szCs w:val="28"/>
        </w:rPr>
        <w:t xml:space="preserve">el.gov.ru/ministries/minsport/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официальный сайт)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оложение,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вопросы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квалификационного экзамена. 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41"/>
        <w:ind w:firstLine="708"/>
        <w:jc w:val="center"/>
        <w:outlineLvl w:val="1"/>
      </w:pPr>
      <w:r>
        <w:rPr>
          <w:sz w:val="28"/>
          <w:szCs w:val="28"/>
        </w:rPr>
        <w:t xml:space="preserve">2. Задачи </w:t>
      </w:r>
      <w:r>
        <w:rPr>
          <w:sz w:val="28"/>
          <w:szCs w:val="28"/>
        </w:rPr>
        <w:t xml:space="preserve">аттестационной </w:t>
      </w:r>
      <w:r>
        <w:rPr>
          <w:sz w:val="28"/>
          <w:szCs w:val="28"/>
        </w:rPr>
        <w:t xml:space="preserve">комиссии</w:t>
      </w:r>
      <w:r>
        <w:rPr>
          <w:sz w:val="28"/>
          <w:szCs w:val="28"/>
        </w:rPr>
      </w:r>
      <w:r/>
    </w:p>
    <w:p>
      <w:pPr>
        <w:pStyle w:val="1_641"/>
        <w:ind w:firstLine="708"/>
        <w:jc w:val="center"/>
        <w:outlineLvl w:val="1"/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</w:r>
      <w:r/>
    </w:p>
    <w:p>
      <w:pPr>
        <w:pStyle w:val="1_640"/>
        <w:ind w:firstLine="708"/>
        <w:jc w:val="both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Аттестационная комиссия создается в целях</w:t>
      </w:r>
      <w:r>
        <w:rPr>
          <w:sz w:val="28"/>
          <w:szCs w:val="28"/>
        </w:rPr>
        <w:t xml:space="preserve"> определения уровня квалификации </w:t>
      </w:r>
      <w:r>
        <w:rPr>
          <w:sz w:val="28"/>
          <w:szCs w:val="28"/>
        </w:rPr>
        <w:t xml:space="preserve">граждан Российской Федерации, если иное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предусмотрено международными договорами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подтверждения их соответствия требованиям к экскурсоводам (гидам), гидам-переводчикам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соискатели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640"/>
        <w:ind w:firstLine="708"/>
        <w:jc w:val="both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Аттестационная комиссия: 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а) </w:t>
      </w:r>
      <w:r>
        <w:rPr>
          <w:sz w:val="28"/>
          <w:szCs w:val="28"/>
        </w:rPr>
        <w:t xml:space="preserve">принимает квалификационные экзамены у соискателей;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б) </w:t>
      </w:r>
      <w:r>
        <w:rPr>
          <w:sz w:val="28"/>
          <w:szCs w:val="28"/>
        </w:rPr>
        <w:t xml:space="preserve">принимает решение об аттестации или об отказе в аттестации;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в) </w:t>
      </w:r>
      <w:r>
        <w:rPr>
          <w:sz w:val="28"/>
          <w:szCs w:val="28"/>
        </w:rPr>
        <w:t xml:space="preserve">формирует вопросы для квалификационного экзамена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направляет их для</w:t>
      </w:r>
      <w:r>
        <w:rPr>
          <w:sz w:val="28"/>
          <w:szCs w:val="28"/>
        </w:rPr>
        <w:t xml:space="preserve"> утверждения в</w:t>
      </w:r>
      <w:r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pStyle w:val="1_641"/>
        <w:ind w:firstLine="708"/>
        <w:jc w:val="center"/>
        <w:outlineLvl w:val="1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Формирование и порядок работы аттестационной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_641"/>
        <w:ind w:firstLine="708"/>
        <w:jc w:val="center"/>
        <w:outlineLvl w:val="1"/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Состав аттестационной комиссии утвержда</w:t>
      </w:r>
      <w:r>
        <w:rPr>
          <w:sz w:val="28"/>
          <w:szCs w:val="28"/>
        </w:rPr>
        <w:t xml:space="preserve">ется приказом </w:t>
      </w:r>
      <w:r>
        <w:rPr>
          <w:sz w:val="28"/>
          <w:szCs w:val="28"/>
        </w:rPr>
        <w:t xml:space="preserve">Министерства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Аттестационная комиссия формируется из числа представителей </w:t>
      </w:r>
      <w:r>
        <w:rPr>
          <w:sz w:val="28"/>
          <w:szCs w:val="28"/>
        </w:rPr>
        <w:t xml:space="preserve">Мин</w:t>
      </w:r>
      <w:r>
        <w:rPr>
          <w:sz w:val="28"/>
          <w:szCs w:val="28"/>
        </w:rPr>
        <w:t xml:space="preserve">истерства</w:t>
      </w:r>
      <w:r>
        <w:rPr>
          <w:sz w:val="28"/>
          <w:szCs w:val="28"/>
        </w:rPr>
        <w:t xml:space="preserve">, пре</w:t>
      </w:r>
      <w:r>
        <w:rPr>
          <w:sz w:val="28"/>
          <w:szCs w:val="28"/>
        </w:rPr>
        <w:t xml:space="preserve">дставителей организаций, представляющих профессиональные сообщества туроператоров, турагентов, экскурсоводов (гидов) и (или) гидов-переводчиков, образовательных организаций, осуществляющих подготовку экскурсоводов (гидов) и (или) гидов-переводчиков, органи</w:t>
      </w:r>
      <w:r>
        <w:rPr>
          <w:sz w:val="28"/>
          <w:szCs w:val="28"/>
        </w:rPr>
        <w:t xml:space="preserve">заций, осуществляющих туристскую деятельность, музеев и иных объектов показа, научных и некоммерческих организаций в сфере культуры, истории, краеведения, искусствоведения, централизованных религиозных организаций и (или) религиозных организаций, входящих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их структуру.  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 менее двух третей состава аттестационной комиссии должны составлять представители организаций, представляющих профессиональные сообщества туроператоров, турагенто</w:t>
      </w:r>
      <w:r>
        <w:rPr>
          <w:sz w:val="28"/>
          <w:szCs w:val="28"/>
        </w:rPr>
        <w:t xml:space="preserve">в, экскурсоводов (гидов) и (или) гидов-переводчиков, образовательных организаций, которые осуществляют подготовку экскурсоводов (гидов) и (или) гидов-переводчиков, организаций, осуществляющих туристскую деятельность, музеев и иных объектов показа, научных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некоммерческих организаций в сфере культуры, истории, краеведения, искусствоведения, централизованных религиозных организаций и (или) религиозных организаций, входящих в их структуру.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состав</w:t>
      </w:r>
      <w:r>
        <w:rPr>
          <w:sz w:val="28"/>
          <w:szCs w:val="28"/>
        </w:rPr>
        <w:t xml:space="preserve"> аттестационной комиссии входят председатель, заместитель председателя, секретарь и члены аттестационной комиссии.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аттестационной комиссии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организует деятельность аттестационной комиссии, в том числе созывает очередные и внеочередные заседания аттестационной комиссии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формирует повестку заседания аттестационной комиссии;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ведет заседание аттестационной комиссии;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имеет право решающего голоса при принятии решений;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осуществляет иные действия, связанные с деятельностью аттестационной комиссии.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случае отсутствия председателя аттестационной комиссии функции председателя</w:t>
      </w:r>
      <w:r>
        <w:rPr>
          <w:sz w:val="28"/>
          <w:szCs w:val="28"/>
        </w:rPr>
        <w:t xml:space="preserve"> аттестационной комиссии</w:t>
      </w:r>
      <w:r>
        <w:rPr>
          <w:sz w:val="28"/>
          <w:szCs w:val="28"/>
        </w:rPr>
        <w:t xml:space="preserve"> выполняет заместитель председателя аттестационной комиссии.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Секретарь аттестационной комиссии: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осуществляет техническое обеспечение проведения заседаний аттестационной комиссии;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информирует членов аттестационной комиссии о проведении заседаний;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ведет протокол заседания аттестационной комиссии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выполняет иные поручения председателя аттестационной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деятельности аттестационной комиссии.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Члены аттестационной комиссии: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получают информацию, имеющуюся в распоряжении аттестационной комиссии;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</w:pPr>
      <w:r>
        <w:rPr>
          <w:sz w:val="28"/>
          <w:szCs w:val="28"/>
        </w:rPr>
        <w:t xml:space="preserve">принимают участие в заседании аттестационной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голосуют при принятии решения аттестационной комиссии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_640"/>
        <w:ind w:firstLine="709"/>
        <w:jc w:val="both"/>
        <w:tabs>
          <w:tab w:val="left" w:pos="567" w:leader="none"/>
        </w:tabs>
        <w:rPr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</w:t>
      </w:r>
      <w:r>
        <w:rPr>
          <w:rFonts w:eastAsiaTheme="minorHAnsi"/>
          <w:sz w:val="28"/>
          <w:szCs w:val="28"/>
          <w:lang w:eastAsia="en-US"/>
        </w:rPr>
        <w:t xml:space="preserve">0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Для осуществления всесторонней оценки знаний и умений соискателей, в том числе оценки владения иностранным языком (иностранными языками), аттестационная комиссия вправе привлекать экспертов в соответствующей области. 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pStyle w:val="1_640"/>
        <w:ind w:firstLine="709"/>
        <w:jc w:val="both"/>
        <w:rPr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</w:t>
      </w:r>
      <w:r>
        <w:rPr>
          <w:rFonts w:eastAsiaTheme="minorHAnsi"/>
          <w:sz w:val="28"/>
          <w:szCs w:val="28"/>
          <w:lang w:eastAsia="en-US"/>
        </w:rPr>
        <w:t xml:space="preserve">1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Для осуществления оценки знаний и умений глухих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слабослышащих соискателей аттестационная комиссия привлекает экспертов, владеющих жестовым языком, и (или) переводчиков жестового языка.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pStyle w:val="1_640"/>
        <w:ind w:firstLine="709"/>
        <w:jc w:val="both"/>
        <w:rPr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3.12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Заседания аттестационной комиссии проводятся не реже одного раза в квартал. В случае необходимости могут проводиться внеочередные заседания аттестационной комиссии.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pStyle w:val="1_640"/>
        <w:ind w:firstLine="709"/>
        <w:jc w:val="both"/>
        <w:rPr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</w:t>
      </w:r>
      <w:r>
        <w:rPr>
          <w:rFonts w:eastAsiaTheme="minorHAnsi"/>
          <w:sz w:val="28"/>
          <w:szCs w:val="28"/>
          <w:lang w:eastAsia="en-US"/>
        </w:rPr>
        <w:t xml:space="preserve">.1</w:t>
      </w:r>
      <w:r>
        <w:rPr>
          <w:rFonts w:eastAsiaTheme="minorHAnsi"/>
          <w:sz w:val="28"/>
          <w:szCs w:val="28"/>
          <w:lang w:eastAsia="en-US"/>
        </w:rPr>
        <w:t xml:space="preserve">3</w:t>
      </w:r>
      <w:r>
        <w:rPr>
          <w:rFonts w:eastAsiaTheme="minorHAnsi"/>
          <w:sz w:val="28"/>
          <w:szCs w:val="28"/>
          <w:lang w:eastAsia="en-US"/>
        </w:rPr>
        <w:t xml:space="preserve">. </w:t>
      </w:r>
      <w:r>
        <w:rPr>
          <w:sz w:val="28"/>
          <w:szCs w:val="28"/>
        </w:rPr>
        <w:t xml:space="preserve">Члены аттестационной комиссии обладают равными правами и участвуют в заседании лично: очно или по видео-конференц-связи.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3.1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Кворум для проведения заседания аттестационной комиссии должен составлять не менее половины от общего числа ее членов.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3.1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Аттестационная комиссия устанавливает сроки проведения квалификационных экзаменов. Информацию о сроках проведения квалификационных экзаменов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Министерство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размещает на своем официальном сайте не менее чем за 30 календарных дней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до дня начала проведения квалификационных экзаменов.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3.1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проведении квалификационного экзамена аттестационная комиссия руководствуется перечнем вопросов тестирования и практических заданий, который утверждается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предложению аттестационной комиссии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ознакомления (без взимания платы).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17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Решение об ат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тестации соискателя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либо об отказе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в аттестации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принимается аттестационной комиссией большинством голосов от числа членов комиссии, присутствующих на ее заседании.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При равенстве числа голосов членов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аттестационной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комиссии голос председателя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аттестационной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комиссии является решающим.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Решение аттестационной комиссии оформляется протоколом заседания аттестационной комиссии в течение 3 рабочих дней со дня проведения заключительного этапа квалификационного экзамена. Протокол заседания аттестационной комиссии содержит: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а)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номер и дату его составления, время начала и окончания проведения квалификационного экзамена (этапов квалификационного экзамена);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б)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сведения о соискателе с указанием реквизитов документа, удостоверяющего личность соискателя;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в)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информацию о результатах каждого из этапов квалификационного экзамена;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г)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решение об аттестации соискателя либо об отказе в аттестации.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протоколу заседания аттестационной комиссии прилагается видеозапись хода проведения квалификационного экзамена (каждого из этапов квалификационного экзамена).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Протокол заседания аттестационной комиссии, включая видеозапись хода проведения квалификационного экзамена, подлежит хранению отделом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 и координации туристской деятельности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Министерства в течение 5 лет со дня подписания протокола заседания аттестационной комиссии.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Копии протокола заседания аттестационной комиссии рассылаются ее членам,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 принимали участие в заседании,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в течении 3 рабочих дней после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подписания протокола.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Досрочное снятие полномочий члена аттестационной комиссии возможно по следующим основаниям: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2"/>
        <w:ind w:firstLine="709"/>
        <w:spacing w:before="0" w:after="0" w:line="240" w:lineRule="auto"/>
        <w:shd w:val="clear" w:color="auto" w:fill="auto"/>
        <w:tabs>
          <w:tab w:val="left" w:pos="812" w:leader="none"/>
        </w:tabs>
      </w:pPr>
      <w:r>
        <w:t xml:space="preserve">по заявлению члена </w:t>
      </w:r>
      <w:r>
        <w:t xml:space="preserve">аттестационной </w:t>
      </w:r>
      <w:r>
        <w:t xml:space="preserve">комиссии;</w:t>
      </w:r>
      <w:r/>
      <w:r/>
    </w:p>
    <w:p>
      <w:pPr>
        <w:pStyle w:val="1_642"/>
        <w:ind w:firstLine="709"/>
        <w:spacing w:before="0" w:after="0" w:line="240" w:lineRule="auto"/>
        <w:shd w:val="clear" w:color="auto" w:fill="auto"/>
        <w:tabs>
          <w:tab w:val="left" w:pos="790" w:leader="none"/>
        </w:tabs>
      </w:pPr>
      <w:r>
        <w:t xml:space="preserve">по заявлению председателя</w:t>
      </w:r>
      <w:r>
        <w:t xml:space="preserve"> аттестационной комиссии </w:t>
      </w:r>
      <w:r>
        <w:t xml:space="preserve">и не менее </w:t>
      </w:r>
      <w:r>
        <w:br/>
      </w:r>
      <w:r>
        <w:t xml:space="preserve">2 членов </w:t>
      </w:r>
      <w:r>
        <w:t xml:space="preserve">аттестационной </w:t>
      </w:r>
      <w:r>
        <w:t xml:space="preserve">комиссии на основании нарушения членом </w:t>
      </w:r>
      <w:r>
        <w:t xml:space="preserve">аттестационной </w:t>
      </w:r>
      <w:r>
        <w:t xml:space="preserve">комиссии своих обязанностей.</w:t>
      </w:r>
      <w:r/>
      <w:r/>
    </w:p>
    <w:p>
      <w:pPr>
        <w:pStyle w:val="1_642"/>
        <w:ind w:firstLine="709"/>
        <w:spacing w:before="0" w:after="0" w:line="240" w:lineRule="auto"/>
        <w:shd w:val="clear" w:color="auto" w:fill="auto"/>
        <w:tabs>
          <w:tab w:val="left" w:pos="790" w:leader="none"/>
        </w:tabs>
      </w:pPr>
      <w:r>
        <w:t xml:space="preserve">Заявления, указанные в настоящем пункте, оформляются </w:t>
      </w:r>
      <w:r>
        <w:br/>
        <w:t xml:space="preserve">в свободной форме и </w:t>
      </w:r>
      <w:r>
        <w:t xml:space="preserve">предоставляются в</w:t>
      </w:r>
      <w:r>
        <w:t xml:space="preserve"> Министерств</w:t>
      </w:r>
      <w:r>
        <w:t xml:space="preserve">о непосредственно либо направляются почтовым отправлением или на адрес электронной почты Министерства </w:t>
      </w:r>
      <w:r>
        <w:rPr>
          <w:lang w:val="en-US"/>
        </w:rPr>
        <w:t xml:space="preserve">msport</w:t>
      </w:r>
      <w:r>
        <w:t xml:space="preserve">@</w:t>
      </w:r>
      <w:r>
        <w:rPr>
          <w:lang w:val="en-US"/>
        </w:rPr>
        <w:t xml:space="preserve">gov</w:t>
      </w:r>
      <w:r>
        <w:t xml:space="preserve">.</w:t>
      </w:r>
      <w:r>
        <w:rPr>
          <w:lang w:val="en-US"/>
        </w:rPr>
        <w:t xml:space="preserve">mari</w:t>
      </w:r>
      <w:r>
        <w:t xml:space="preserve">.</w:t>
      </w:r>
      <w:r>
        <w:rPr>
          <w:lang w:val="en-US"/>
        </w:rPr>
        <w:t xml:space="preserve">ru</w:t>
      </w:r>
      <w:r>
        <w:t xml:space="preserve">.</w:t>
      </w:r>
      <w:r/>
      <w:r/>
    </w:p>
    <w:p>
      <w:pPr>
        <w:pStyle w:val="1_642"/>
        <w:ind w:firstLine="709"/>
        <w:spacing w:before="0" w:after="0" w:line="240" w:lineRule="auto"/>
        <w:shd w:val="clear" w:color="auto" w:fill="auto"/>
        <w:tabs>
          <w:tab w:val="left" w:pos="790" w:leader="none"/>
        </w:tabs>
      </w:pPr>
      <w:r/>
      <w:r/>
      <w:r/>
    </w:p>
    <w:p>
      <w:pPr>
        <w:pStyle w:val="1_642"/>
        <w:ind w:left="600" w:firstLine="0"/>
        <w:jc w:val="center"/>
        <w:spacing w:before="0" w:after="0"/>
        <w:shd w:val="clear" w:color="auto" w:fill="auto"/>
        <w:tabs>
          <w:tab w:val="left" w:pos="1265" w:leader="none"/>
        </w:tabs>
      </w:pPr>
      <w:r>
        <w:t xml:space="preserve">___________</w:t>
      </w:r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</w:r>
      <w:r/>
      <w:r/>
    </w:p>
    <w:sectPr>
      <w:footnotePr/>
      <w:endnotePr/>
      <w:type w:val="nextPage"/>
      <w:pgSz w:w="11906" w:h="16838" w:orient="portrait"/>
      <w:pgMar w:top="1418" w:right="1134" w:bottom="794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5">
    <w:name w:val="List Paragraph"/>
    <w:basedOn w:val="600"/>
    <w:uiPriority w:val="34"/>
    <w:qFormat/>
    <w:pPr>
      <w:contextualSpacing/>
      <w:ind w:left="720"/>
    </w:pPr>
  </w:style>
  <w:style w:type="paragraph" w:styleId="606">
    <w:name w:val="Balloon Text"/>
    <w:basedOn w:val="600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1"/>
    <w:link w:val="606"/>
    <w:uiPriority w:val="99"/>
    <w:semiHidden/>
    <w:rPr>
      <w:rFonts w:ascii="Segoe UI" w:hAnsi="Segoe UI" w:cs="Segoe UI"/>
      <w:sz w:val="18"/>
      <w:szCs w:val="18"/>
    </w:rPr>
  </w:style>
  <w:style w:type="paragraph" w:styleId="1_640" w:customStyle="1">
    <w:name w:val="ConsPlusNormal"/>
    <w:link w:val="69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1_641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1_642" w:customStyle="1">
    <w:name w:val="Основной текст (2)"/>
    <w:basedOn w:val="688"/>
    <w:link w:val="707"/>
    <w:pPr>
      <w:contextualSpacing w:val="0"/>
      <w:ind w:left="0" w:right="0" w:hanging="920"/>
      <w:jc w:val="both"/>
      <w:keepLines w:val="0"/>
      <w:keepNext w:val="0"/>
      <w:pageBreakBefore w:val="0"/>
      <w:spacing w:before="540" w:beforeAutospacing="0" w:after="54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47179FC6BD2C970BF62B83F6116126282EC15C49CAC9E269B8015B3926353B0A7E1BD94C75E4A16D4F70A2QCn3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14</cp:revision>
  <dcterms:created xsi:type="dcterms:W3CDTF">2022-08-15T08:14:00Z</dcterms:created>
  <dcterms:modified xsi:type="dcterms:W3CDTF">2022-09-13T20:53:43Z</dcterms:modified>
</cp:coreProperties>
</file>