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1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79"/>
        <w:gridCol w:w="649"/>
        <w:gridCol w:w="238"/>
        <w:gridCol w:w="470"/>
        <w:gridCol w:w="3972"/>
      </w:tblGrid>
      <w:tr>
        <w:trPr>
          <w:trHeight w:val="1346" w:hRule="exact"/>
        </w:trPr>
        <w:tc>
          <w:tcPr>
            <w:tcW w:w="3779" w:type="dxa"/>
            <w:tcBorders/>
          </w:tcPr>
          <w:p>
            <w:pPr>
              <w:pStyle w:val="Style26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57" w:type="dxa"/>
            <w:gridSpan w:val="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-377825</wp:posOffset>
                  </wp:positionV>
                  <wp:extent cx="721360" cy="899160"/>
                  <wp:effectExtent l="0" t="0" r="0" b="0"/>
                  <wp:wrapNone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5620" cy="24511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24511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8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40.6pt;height:19.3pt;mso-wrap-distance-left:9.05pt;mso-wrap-distance-right:9.05pt;mso-wrap-distance-top:0pt;mso-wrap-distance-bottom:0pt;margin-top:-13.35pt;mso-position-vertical-relative:text;margin-left:-71.45pt;mso-position-horizontal-relative:text">
                      <v:textbox inset="0in,0in,0in,0in">
                        <w:txbxContent>
                          <w:p>
                            <w:pPr>
                              <w:pStyle w:val="Style28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97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213" w:hRule="atLeast"/>
        </w:trPr>
        <w:tc>
          <w:tcPr>
            <w:tcW w:w="4428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Lucida Sans Unicode" w:cs="Calibri"/>
                <w:b/>
                <w:bCs/>
                <w:spacing w:val="-4"/>
                <w:sz w:val="26"/>
                <w:szCs w:val="26"/>
              </w:rPr>
              <w:t>МАРИЙ ЭЛ РЕСПУБЛИКЫСЕ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КУЖЕНЕР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РАЙОН МУНИЦИПАЛ ВУЙЛАТЫШЕ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</w:r>
          </w:p>
        </w:tc>
        <w:tc>
          <w:tcPr>
            <w:tcW w:w="238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yellow"/>
              </w:rPr>
            </w:r>
          </w:p>
        </w:tc>
        <w:tc>
          <w:tcPr>
            <w:tcW w:w="4442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Style19"/>
              <w:widowControl w:val="false"/>
              <w:snapToGrid w:val="fals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ГЛАВА</w:t>
            </w:r>
          </w:p>
          <w:p>
            <w:pPr>
              <w:pStyle w:val="Style19"/>
              <w:widowControl w:val="false"/>
              <w:ind w:left="-164" w:right="-108" w:hang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КУЖЕНЕРСКОГО МУНИЦИПАЛНОГО РАЙОНА</w:t>
            </w:r>
          </w:p>
          <w:p>
            <w:pPr>
              <w:pStyle w:val="Normal"/>
              <w:widowControl w:val="false"/>
              <w:ind w:left="-164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428" w:type="dxa"/>
            <w:gridSpan w:val="2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238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4442" w:type="dxa"/>
            <w:gridSpan w:val="2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1"/>
              <w:widowControl w:val="false"/>
              <w:snapToGrid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>
        <w:trPr>
          <w:trHeight w:val="231" w:hRule="exact"/>
          <w:cantSplit w:val="true"/>
        </w:trPr>
        <w:tc>
          <w:tcPr>
            <w:tcW w:w="9108" w:type="dxa"/>
            <w:gridSpan w:val="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5655310</wp:posOffset>
                      </wp:positionH>
                      <wp:positionV relativeFrom="paragraph">
                        <wp:posOffset>6985</wp:posOffset>
                      </wp:positionV>
                      <wp:extent cx="561340" cy="3689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" cy="36893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widowControl w:val="false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44.2pt;height:29.05pt;mso-wrap-distance-left:9.05pt;mso-wrap-distance-right:9.05pt;mso-wrap-distance-top:0pt;mso-wrap-distance-bottom:0pt;margin-top:0.55pt;mso-position-vertical-relative:text;margin-left:445.3pt;mso-position-horizontal-relative:text">
                      <v:textbox inset="0in,0in,0in,0in">
                        <w:txbxContent>
                          <w:p>
                            <w:pPr>
                              <w:pStyle w:val="Style24"/>
                              <w:widowControl w:val="false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-867410</wp:posOffset>
                      </wp:positionH>
                      <wp:positionV relativeFrom="paragraph">
                        <wp:posOffset>89535</wp:posOffset>
                      </wp:positionV>
                      <wp:extent cx="637540" cy="3689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368935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8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-0;width:50.2pt;height:29.05pt;mso-wrap-distance-left:9.05pt;mso-wrap-distance-right:9.05pt;mso-wrap-distance-top:0pt;mso-wrap-distance-bottom:0pt;margin-top:7.05pt;mso-position-vertical-relative:text;margin-left:-68.3pt;mso-position-horizontal-relative:text">
                      <v:textbox inset="0in,0in,0in,0in">
                        <w:txbxContent>
                          <w:p>
                            <w:pPr>
                              <w:pStyle w:val="Style28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«25» июл</w:t>
      </w:r>
      <w:bookmarkStart w:id="0" w:name="_GoBack"/>
      <w:bookmarkEnd w:id="0"/>
      <w:r>
        <w:rPr>
          <w:color w:val="000000" w:themeColor="text1"/>
          <w:sz w:val="28"/>
          <w:szCs w:val="28"/>
        </w:rPr>
        <w:t>я 2022 года № 4-П</w:t>
      </w:r>
    </w:p>
    <w:p>
      <w:pPr>
        <w:pStyle w:val="Normal"/>
        <w:ind w:firstLine="16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16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Положения</w:t>
      </w:r>
      <w:r>
        <w:rPr/>
        <w:t xml:space="preserve"> </w:t>
      </w:r>
      <w:r>
        <w:rPr>
          <w:b/>
          <w:color w:val="000000" w:themeColor="text1"/>
          <w:sz w:val="28"/>
          <w:szCs w:val="28"/>
        </w:rPr>
        <w:t>о Благодарности Главы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Куженерского муниципального района 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Республики Марий  </w:t>
      </w:r>
      <w:r>
        <w:rPr>
          <w:b/>
          <w:color w:val="000000" w:themeColor="text1"/>
          <w:sz w:val="28"/>
          <w:szCs w:val="28"/>
        </w:rPr>
        <w:t>Эл</w:t>
      </w:r>
    </w:p>
    <w:p>
      <w:pPr>
        <w:pStyle w:val="Normal"/>
        <w:ind w:firstLine="9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902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соответствие Уставом Куженерского муниципального района Республики Марий Эл, в целях поощрения </w:t>
      </w:r>
      <w:r>
        <w:rPr>
          <w:sz w:val="26"/>
          <w:szCs w:val="26"/>
        </w:rPr>
        <w:t>граждан за добросовестный плодотворный труд, высокие достижения в профессиональной деятельности, активное участие в социально-экономическом, культурном развитии и в общественной жизни Куженерского муниципального района Республики Марий Эл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о с т а н о в л я ю:</w:t>
      </w:r>
    </w:p>
    <w:p>
      <w:pPr>
        <w:pStyle w:val="Normal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прилагаемое</w:t>
      </w:r>
      <w:r>
        <w:rPr/>
        <w:t xml:space="preserve"> </w:t>
      </w:r>
      <w:r>
        <w:rPr>
          <w:color w:val="000000" w:themeColor="text1"/>
          <w:sz w:val="28"/>
          <w:szCs w:val="28"/>
        </w:rPr>
        <w:t xml:space="preserve">Положение о Благодарности Главы Куженерского муниципального района Республики Марий Эл. </w:t>
      </w:r>
    </w:p>
    <w:p>
      <w:pPr>
        <w:pStyle w:val="Normal"/>
        <w:ind w:firstLine="7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Разместить настоящее постановление в информационно-телекоммуникационной сети «Интернет» </w:t>
      </w:r>
      <w:r>
        <w:rPr>
          <w:rFonts w:cs="Calibri"/>
          <w:sz w:val="28"/>
          <w:szCs w:val="28"/>
        </w:rPr>
        <w:t>на портале Республики Марий Эл, расположенному по адресу:</w:t>
      </w:r>
      <w:r>
        <w:rPr>
          <w:rFonts w:eastAsia="SimSun" w:cs="Mangal" w:ascii="Arial" w:hAnsi="Arial"/>
          <w:kern w:val="2"/>
          <w:sz w:val="20"/>
          <w:lang w:eastAsia="hi-IN" w:bidi="hi-IN"/>
        </w:rPr>
        <w:t xml:space="preserve"> </w:t>
      </w:r>
      <w:hyperlink r:id="rId3">
        <w:r>
          <w:rPr>
            <w:rFonts w:eastAsia="SimSun"/>
            <w:color w:val="2060A4"/>
            <w:kern w:val="2"/>
            <w:sz w:val="26"/>
            <w:szCs w:val="26"/>
            <w:shd w:fill="FFFFFF" w:val="clear"/>
            <w:lang w:eastAsia="hi-IN" w:bidi="hi-IN"/>
          </w:rPr>
          <w:t>https://mari-el.gov.ru/municipality/kuzhener</w:t>
        </w:r>
        <w:r>
          <w:rPr>
            <w:rFonts w:eastAsia="SimSun"/>
            <w:color w:val="2060A4"/>
            <w:kern w:val="2"/>
            <w:sz w:val="26"/>
            <w:szCs w:val="26"/>
            <w:lang w:bidi="hi-IN"/>
          </w:rPr>
          <w:t>/dep_kmr</w:t>
        </w:r>
      </w:hyperlink>
      <w:r>
        <w:rPr>
          <w:rFonts w:cs="Calibri"/>
          <w:sz w:val="28"/>
          <w:szCs w:val="28"/>
        </w:rPr>
        <w:t>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Направить настоящее постановление в администрации сельских поселений Куженерского муниципального района Республики Марий Эл для размещения на информационных стендах.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9"/>
        <w:tblW w:w="91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82"/>
        <w:gridCol w:w="2316"/>
        <w:gridCol w:w="3049"/>
      </w:tblGrid>
      <w:tr>
        <w:trPr/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val="ru-RU" w:bidi="ar-SA"/>
              </w:rPr>
              <w:t>Глава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val="ru-RU" w:bidi="ar-SA"/>
              </w:rPr>
              <w:t>Куженерского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val="ru-RU" w:bidi="ar-SA"/>
              </w:rPr>
              <w:t>муниципального района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val="ru-RU" w:bidi="ar-SA"/>
              </w:rPr>
              <w:t>Республики Марий Эл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  <w:lang w:val="ru-RU" w:bidi="ar-SA"/>
              </w:rPr>
              <w:t>О.А. Фокина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2"/>
                <w:szCs w:val="28"/>
                <w:lang w:val="ru-RU" w:bidi="ar-SA"/>
              </w:rPr>
            </w:r>
          </w:p>
        </w:tc>
      </w:tr>
    </w:tbl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9"/>
        <w:tblpPr w:vertAnchor="text" w:horzAnchor="margin" w:tblpXSpec="right" w:leftFromText="180" w:rightFromText="180" w:tblpY="157"/>
        <w:tblW w:w="457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0"/>
      </w:tblGrid>
      <w:tr>
        <w:trPr>
          <w:trHeight w:val="244" w:hRule="atLeast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 w:val="26"/>
                <w:szCs w:val="26"/>
                <w:lang w:val="ru-RU" w:eastAsia="en-US" w:bidi="ar-SA"/>
              </w:rPr>
              <w:t>УТВЕРЖДЕНО</w:t>
            </w:r>
          </w:p>
        </w:tc>
      </w:tr>
      <w:tr>
        <w:trPr/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 w:val="26"/>
                <w:szCs w:val="26"/>
                <w:lang w:val="ru-RU" w:eastAsia="en-US" w:bidi="ar-SA"/>
              </w:rPr>
              <w:t>постановлением Главы Куженерского Муниципального района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 w:val="26"/>
                <w:szCs w:val="26"/>
                <w:lang w:val="ru-RU" w:eastAsia="en-US" w:bidi="ar-SA"/>
              </w:rPr>
              <w:t>Республики Марий Эл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 w:val="26"/>
                <w:szCs w:val="26"/>
                <w:lang w:val="ru-RU" w:eastAsia="en-US" w:bidi="ar-SA"/>
              </w:rPr>
              <w:t>от 25 июля 2022г. № 4-П</w:t>
            </w:r>
          </w:p>
        </w:tc>
      </w:tr>
    </w:tbl>
    <w:p>
      <w:pPr>
        <w:pStyle w:val="Normal"/>
        <w:suppressAutoHyphens w:val="fals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jc w:val="right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jc w:val="right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  <w:t>ПОЛОЖЕНИЕ</w:t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  <w:t>о Благодарности Главы Куженерского муниципального района</w:t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sz w:val="26"/>
          <w:szCs w:val="26"/>
          <w:lang w:eastAsia="en-US"/>
        </w:rPr>
      </w:pPr>
      <w:r>
        <w:rPr>
          <w:rFonts w:eastAsia="Calibri" w:eastAsiaTheme="minorHAnsi"/>
          <w:b/>
          <w:sz w:val="26"/>
          <w:szCs w:val="26"/>
          <w:lang w:eastAsia="en-US"/>
        </w:rPr>
        <w:t>Республики Марий Эл</w:t>
      </w:r>
    </w:p>
    <w:p>
      <w:pPr>
        <w:pStyle w:val="Normal"/>
        <w:suppressAutoHyphens w:val="false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1. Благодарность Главы Куженерского муниципального района Республики Марий Эл (далее – Благодарность) является формой поощрения за добросовестный плодотворный труд, высокие достижения в профессиональной деятельности, активное участие в социально-экономическом и культурном развитии, в общественной жизни Куженерского муниципального района Республики Марий Эл, а также в связи с юбилейными датами, профессиональными праздниками.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2. Объявления Благодарности могут удостаиваться граждане Российской Федерации, иностранные граждане, трудовые коллективы, юридические лица, общественные организации, их отделения и индивидуальные предприниматели.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3. Благодарность объявляется лицам, проработавшим в органе (организации), обратившемся (-ейся) с ходатайством, не менее одного года и имеющие награды (поощрения) органа (организации), обратившегося (-ейся) с ходатайством, в случаях, предусмотренных подпунктами «а», «в» пункта 8 настоящего Положения.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4. Независимо от стажа работы, наличия Благодарности, наград (поощрений) органа (организации), обратившегося(-ейся) с ходатайством, и количества награждаемых в год, предусмотренного пунктом 5 настоящего Положения, награждения Грамотой могут удостаиваться: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граждане, проявившие личное мужество, смелость и отвагу, высокопрофессиональное мастерство при спасении людей, техники, объектов в чрезвычайных ситуациях и при ликвидации их последствий;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граждане, достигшие значимых спортивных результатов, проявившие иные особые заслуги перед Куженерским муниципальным районом Республики Марий Эл;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учащиеся, студенты учебных заведений Куженерского муниципального района Республики Марий Эл за высокие показатели в учебе, активную общественную деятельность.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5. В случае приурочивания поощрения к юбилейным датам последними считаются: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- для юридических лиц – 10 лет и каждые последующие 5 лет со дня основания;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- для физических лиц – 45 лет и каждые последующие 5 лет со дня рождения.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7. Повторное объявление Благодарности возможно не ранее чем через два года после предыдущего за новые заслуги (достижения).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8. С инициативой о поощрении могут выступить: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а) организация (независимо от организационно-правовой формы и формы собственности);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б) представительный орган местного самоуправления, депутат представительного органа местного самоуправления Куженерского муниципального района Республики Марий Эл (поселения, входящего в его состав);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в) органы администрации Куженерского муниципального района Республики Марий Эл, администрации городского и сельских поселений, входящих в состав Куженерского муниципального района Республики Марий Эл;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г) инициативная группа граждан численностью не менее десяти человек.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9. Для рассмотрения вопроса о поощрении инициирующей стороной представляются следующие документы: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а) ходатайство на имя Главы Куженерского муниципального района Республики Марий Эл о поощрении Благодарностью, основания, мотива и предполагаемой даты, к которой приурочивается поощрение;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б) характеристику лица, представляемого к поощрению, отражающую его личные заслуги, вклад в социально-экономическое развитие Куженерского муниципального района Республики Марий Эл (развитие отрасли) и содержащую конкретные показатели.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10. Документы представляются в Собрание депутатов Куженерского Муниципального района Республики Марий Эл района не позднее, чем за пятнадцать рабочих дней до предполагаемой календарной даты, к которой приурочивается поощрение.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11. Полученное ходатайство регистрируется во входящих документах с  указанием даты поступившего документа.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12. Консультант Собрания депутатов в течение трех рабочих дней со дня получения документов:</w:t>
      </w:r>
    </w:p>
    <w:p>
      <w:pPr>
        <w:pStyle w:val="Normal"/>
        <w:suppressAutoHyphens w:val="false"/>
        <w:ind w:firstLine="709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проверяет наличие и правильность оформления документов;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направляет представленные документы (при наличии необходимых документов и правильности их оформления) Главе Куженерского муниципального района Республики Марий Эл на согласование и утверждение;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– </w:t>
      </w:r>
      <w:r>
        <w:rPr>
          <w:rFonts w:eastAsia="Calibri" w:eastAsiaTheme="minorHAnsi"/>
          <w:sz w:val="26"/>
          <w:szCs w:val="26"/>
          <w:lang w:eastAsia="en-US"/>
        </w:rPr>
        <w:t>ведёт базу данных награжденных благодарностью лиц.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13. Решение об объявлении Благодарности принимается Главой Куженерского муниципального района в форме постановления Главы Куженерского муниципального района Республики Марий Эл;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- Благодарность подписывается Главой Куженерского муниципального района Республики Марий Эл и удостоверяется печатью Собрания депутатов Куженерского муниципального района Республики Марий Эл.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14. Лицам, которым объявлена Благодарность, может выплачиваться единовременная премия в размере, установленной организацией, сотрудник которой представлен к поощрению, за счет средств данной организации.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15. Вручение Благодарности производится в торжественной обстановке Главой Куженерского муниципального района Республики Марий Эл или иным лицом по поручению Главы Куженерского муниципального района Республики Марий Эл.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16. При утере награжденным лицом Благодарности дубликат указанного документа не выдается.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1273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2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870227"/>
    <w:pPr>
      <w:keepNext w:val="true"/>
      <w:jc w:val="center"/>
      <w:outlineLvl w:val="0"/>
    </w:pPr>
    <w:rPr>
      <w:b/>
      <w:b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70227"/>
    <w:rPr>
      <w:rFonts w:ascii="Times New Roman" w:hAnsi="Times New Roman" w:eastAsia="Times New Roman" w:cs="Times New Roman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semiHidden/>
    <w:qFormat/>
    <w:rsid w:val="00870227"/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semiHidden/>
    <w:qFormat/>
    <w:rsid w:val="00870227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c049f"/>
    <w:rPr>
      <w:rFonts w:ascii="Tahoma" w:hAnsi="Tahoma" w:eastAsia="Times New Roman" w:cs="Tahoma"/>
      <w:sz w:val="16"/>
      <w:szCs w:val="16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2e36ae"/>
    <w:rPr>
      <w:color w:val="0000FF" w:themeColor="hyperlink"/>
      <w:u w:val="single"/>
    </w:rPr>
  </w:style>
  <w:style w:type="character" w:styleId="Style17" w:customStyle="1">
    <w:name w:val="Нижний колонтитул Знак"/>
    <w:basedOn w:val="DefaultParagraphFont"/>
    <w:uiPriority w:val="99"/>
    <w:qFormat/>
    <w:rsid w:val="00d83cd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Style13"/>
    <w:semiHidden/>
    <w:rsid w:val="00870227"/>
    <w:pPr>
      <w:jc w:val="center"/>
    </w:pPr>
    <w:rPr>
      <w:b/>
      <w:bCs/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semiHidden/>
    <w:rsid w:val="00870227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Style25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Normal"/>
    <w:qFormat/>
    <w:rsid w:val="00870227"/>
    <w:pPr>
      <w:suppressLineNumbers/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4a19a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c049f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Style17"/>
    <w:uiPriority w:val="99"/>
    <w:unhideWhenUsed/>
    <w:rsid w:val="00d83c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a4b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ari-el.gov.ru/municipality/kuzhener/dep_km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LibreOffice/7.3.4.2$Windows_X86_64 LibreOffice_project/728fec16bd5f605073805c3c9e7c4212a0120dc5</Application>
  <AppVersion>15.0000</AppVersion>
  <Pages>3</Pages>
  <Words>738</Words>
  <Characters>5483</Characters>
  <CharactersWithSpaces>6174</CharactersWithSpaces>
  <Paragraphs>60</Paragraphs>
  <Company>Администрация Куженерского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2022-05-04T05:51:00Z</dcterms:created>
  <dc:creator>Собрание депутатов</dc:creator>
  <dc:description/>
  <dc:language>ru-RU</dc:language>
  <cp:lastModifiedBy/>
  <cp:lastPrinted>2022-07-25T10:45:00Z</cp:lastPrinted>
  <dcterms:modified xsi:type="dcterms:W3CDTF">2022-07-26T08:34:32Z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