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F8" w:rsidRDefault="00FB44F8">
      <w:pPr>
        <w:pStyle w:val="ConsPlusNormal"/>
        <w:jc w:val="right"/>
        <w:outlineLvl w:val="0"/>
      </w:pPr>
    </w:p>
    <w:p w:rsidR="00FB44F8" w:rsidRDefault="00FB44F8">
      <w:pPr>
        <w:pStyle w:val="ConsPlusNormal"/>
        <w:jc w:val="right"/>
      </w:pPr>
      <w:r>
        <w:t>Утверждено</w:t>
      </w:r>
    </w:p>
    <w:p w:rsidR="00FB44F8" w:rsidRDefault="00FB44F8">
      <w:pPr>
        <w:pStyle w:val="ConsPlusNormal"/>
        <w:jc w:val="right"/>
      </w:pPr>
      <w:r>
        <w:t>протоколом Президиума ФАС России</w:t>
      </w:r>
    </w:p>
    <w:p w:rsidR="00FB44F8" w:rsidRDefault="00FB44F8">
      <w:pPr>
        <w:pStyle w:val="ConsPlusNormal"/>
        <w:jc w:val="right"/>
      </w:pPr>
      <w:r>
        <w:t>от 03.07.2019 N 6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</w:pPr>
      <w:r>
        <w:t>ФЕДЕРАЛЬНАЯ АНТИМОНОПОЛЬНАЯ СЛУЖБА</w:t>
      </w:r>
    </w:p>
    <w:p w:rsidR="00FB44F8" w:rsidRDefault="00FB44F8">
      <w:pPr>
        <w:pStyle w:val="ConsPlusTitle"/>
        <w:jc w:val="center"/>
      </w:pPr>
    </w:p>
    <w:p w:rsidR="00FB44F8" w:rsidRDefault="00FB44F8">
      <w:pPr>
        <w:pStyle w:val="ConsPlusTitle"/>
        <w:jc w:val="center"/>
      </w:pPr>
      <w:r>
        <w:t>СТРАТЕГИЯ</w:t>
      </w:r>
    </w:p>
    <w:p w:rsidR="00FB44F8" w:rsidRDefault="00FB44F8">
      <w:pPr>
        <w:pStyle w:val="ConsPlusTitle"/>
        <w:jc w:val="center"/>
      </w:pPr>
      <w:r>
        <w:t>РАЗВИТИЯ КОНКУРЕНЦИИ И АНТИМОНОПОЛЬНОГО РЕГУЛИРОВАНИЯ</w:t>
      </w:r>
    </w:p>
    <w:p w:rsidR="00FB44F8" w:rsidRDefault="00FB44F8">
      <w:pPr>
        <w:pStyle w:val="ConsPlusTitle"/>
        <w:jc w:val="center"/>
      </w:pPr>
      <w:r>
        <w:t>В РОССИЙСКОЙ ФЕДЕРАЦИИ НА ПЕРИОД ДО 2030 ГОДА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bookmarkStart w:id="0" w:name="_GoBack"/>
      <w:bookmarkEnd w:id="0"/>
      <w:r>
        <w:t>I. Введение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В последние годы российская экономика столкнулась с глобальными экономическими вызовами.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Структурные сдвиги в экономике происходят все стремительнее, их существование влияет на все процессы, в том числе политические и социальные.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Цифровые преобразования на современном этапе - один из главных факторов мирового экономического роста.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Развитие цифровых технологий и усиление роли инноваций приводят к изменению экономической картины мира, стирают географические границы товарных рынков, разрушают устоявшиеся экономические связи и создают совершенно новые рынки (информационно-технологические) и совершенно новые структурные связи, характеризующиеся глобальным многосторонним характером, а также оказывающие влияние на смежные отрасли и сферы хозяйствования.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Быстрые изменения, происходящие в сфере цифровых технологий, представляют собой вызов и угрозу для задействованных в процессе участников. На рынках появляются новые, ранее не существовавшие продукты, применение которых потребителями до этого не представлялось возможным, и потому их обращение до недавнего времени не подлежало контролю со стороны государства.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 этих условиях конкуренция является основным фактором, способным обеспечить экономический рост.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Именно поэтому на современном этапе экономического развития вопросы состояния конкуренции приобретают все большее, если не ключевое значение.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Высокий уровень развития конкуренции во всех отраслях способен обеспечить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безопасности, повышение благосостояния потребителей и повышение экономической эффективности и конкурентоспособности хозяйствующих субъектов.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Глобальные экономические вызовы современной экономики ставят новые цели и задачи по совершенствованию правовых и организационных мер обеспечения, защиты и развития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При этом решение таких задач может быть обеспечено только при условии преодоления </w:t>
      </w:r>
      <w:r>
        <w:lastRenderedPageBreak/>
        <w:t>негативных факторов экономики, объективно сдерживающих развитие конкуренции и экономический рост: высокая доля государственного участия в экономике, недостаточность сегмента малого и среднего предпринимательства, существенная доля нарушений условий конкуренции со стороны органов власти, картелизация российской экономики, системные проблемы в сфере государственного заказа и закупок государственных компаний и естественных монополий, системные проблемы обеспечения равного доступа к государственным ресурсам.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Направления структурных реформ, а также цели, задачи и принципы деятельности для решения поставленных задач определены в </w:t>
      </w:r>
      <w:hyperlink r:id="rId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Указом установлено, что активное содействие развитию конкуренции в Российской Федерации является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Не менее важным стратегическим документом экономической политики является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В соответствии с национальными целями Правительством Российской Федерации разработаны 12 Национальных проектов, паспорта которых утверждены Президиумом Совета при Президенте Российской Федерации по стратегическому развитию и национальным проектам, а также Комплексный </w:t>
      </w:r>
      <w:hyperlink r:id="rId6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 на период до 2024 года, который утвержден распоряжением Правительства от 30.09.2018 N 2101-р.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Мероприятия, связанные с реализацией Национального плана развития конкуренции, затрагивают те же сферы деятельности, что и Национальные проекты.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Указанные стратегические документы имеют общую цель по развитию и стабильному росту экономики Российской Федерации, а, следовательно, не могут быть эффективно реализованы в отрыве друг от друга.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Осуществление прорывного научно-технологического и социально-экономического развития Российской Федерации и достижение иных целей, определенных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204, может быть обеспечено исключительно мероприятиями, учитывающими цели, задачи и основополагающие принципы экономической политики, основанной на развитии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 целях противостояния глобальным экономическим вызовам и достижения национальных целей и задач развития Российской Федерации необходим комплекс масштабных мероприятий по содействию развитию конкуренции, а также консолидация усилий по выполнению поставленных задач как органов власти всех ветвей и уровней, так и всех институтов гражданского общества.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К 2019 году в Российской Федерации сформирована современная правовая и организационная основа защиты конкуренции: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правовые институты защиты конкуренции соответствуют лучшим практикам ведущих антимонопольных органов мира и при этом учитывают специфику формирования внутренних экономических отношений;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взаимодействие антимонопольных органов, судов, объединений предпринимателей, профессиональных сообществ юристов и экономистов создало действующий организационный механизм защиты конкуренции, позволяющий вырабатывать стандарты и практические </w:t>
      </w:r>
      <w:r>
        <w:lastRenderedPageBreak/>
        <w:t>требования антимонопольной политики в отношении важнейших товарных рынков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Миссией Федеральной антимонопольной службы является свобода конкуренции и эффективная защита предпринимательства ради будущего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Свободная конкуренция между участниками рынков стимулирует развитие новых технологий и поиск наиболее эффективных способов производства. Это приводит к повышению конкурентоспособности товаров, сбалансированности их качества и цены, расширению выбора для потребителя.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Исходя из этого, усилия ФАС России направлены на предотвращение и пресечение ограничивающих конкуренцию действий со стороны хозяйствующих субъектов, субъектов естественных монополий и органов власти.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Для эффективной реализации Миссии ФАС России разработаны документы, определяющие основные направления развития деятельности службы: Политика в области управления качеством государственных функций и услуг, а также Кадровая Политика.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Результативность и эффективность системы антимонопольного надзора, в первую очередь, зависит от синтеза личных и профессиональных качеств сотрудников службы. Именно поэтому Кадровая Политика по приоритетности занимает равное место с задачей формирования качественной системы надзора за соблюдением антимонопольного законодательства на товарных рынках.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Настоящая Стратегия разработана с учетом актуальной оценки макроэкономических и микроэкономических процессов, национальных целей, определенных стратегическими документами, действующими в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Указанные цели положены в основу приоритетов в деятельности службы: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1. Обеспечение реализации целей, задач и основополагающих принципов государственной политики по развитию конкуренции при реализации Национальных проектов;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 Совершенствование правовых и организационных механизмов защиты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 Создание эффективных механизмов развития конкуренции на федеральном, региональном и местном уровнях, в том числе снижение доли государственного участия в экономике;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 Совершенствование антимонопольного регулирования в условиях развития цифровой экономики и ее глобализации;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 Реформирование правового регулирования деятельности естественных монополий, формирование эффективных механизмов тарифного регулирования;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 Создание условий для эффективной конкуренции при осуществлении закупок для государственных (муниципальных), корпоративных нужд и реализации на торгах государственного и муниципального имущества;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7. Повышение эффективности осуществления контроля в сфере государственного оборонного заказа.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В целях исполнения настоящей Стратегии разрабатываются на краткосрочный период план нормативно-правовой работы, а также </w:t>
      </w:r>
      <w:hyperlink r:id="rId8" w:history="1">
        <w:r>
          <w:rPr>
            <w:color w:val="0000FF"/>
          </w:rPr>
          <w:t>план</w:t>
        </w:r>
      </w:hyperlink>
      <w:r>
        <w:t xml:space="preserve"> мероприятий по реализации Стратегии.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II. Обеспечение реализации целей, задач и основополагающих</w:t>
      </w:r>
    </w:p>
    <w:p w:rsidR="00FB44F8" w:rsidRDefault="00FB44F8">
      <w:pPr>
        <w:pStyle w:val="ConsPlusTitle"/>
        <w:jc w:val="center"/>
      </w:pPr>
      <w:r>
        <w:lastRenderedPageBreak/>
        <w:t>принципов государственной политики по развитию конкуренции</w:t>
      </w:r>
    </w:p>
    <w:p w:rsidR="00FB44F8" w:rsidRDefault="00FB44F8">
      <w:pPr>
        <w:pStyle w:val="ConsPlusTitle"/>
        <w:jc w:val="center"/>
      </w:pPr>
      <w:r>
        <w:t>при реализации Национальных проектов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 xml:space="preserve">В основу эффективной реализации Национальных проектов и комплексного плана модернизации и расширения магистральной инфраструктуры должны быть заложены цели, задачи и основополагающие принципы, определенные в </w:t>
      </w:r>
      <w:hyperlink r:id="rId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Для достижения данной цели необходимы следующие мероприятия.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2.1. Оценка обеспечения приоритетного направления деятельности по развитию конкуренции при реализации Национальных проектов.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2.1.1. Проведение комплексной оценки мероприятий Национальных проектов на предмет соответствия их целям и задачам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2.1.2. Проведение комплексной оценки региональных проектов субъектов Российской Федерации, направленных на реализацию национальных проектов, на предмет соответствия их целям и задачам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2.1.3. Регулярная и систематическая оценка соответствия основным направлениям государственной политики по развитию конкуренции реализации мероприятий Национальных проектов.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2.2. Разработка и внесение предложений по включению в документы по реализации Национальных проектов ключевых показателей, целей, задач и мероприятий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2.2.1. При реализации каждого Национального проекта необходимо предусмотреть определение целевых показателей, учитывающих цели развития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2.2.2. Необходимо обеспечить корректировку или уточнение мероприятий Национальных проектов с учетом ключевых показателей развития конкуренции, предусмотренных Национальным планом развития конкуренции и Планами мероприятий ("дорожными картами") по содействию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2.2.3. Необходима разработка и обеспечение включения в региональные проекты субъектов Российской Федерации, направленных на реализацию национальных проектов, соответствующих целей, показателей и мероприятий, которые учитывают основные положения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2.3. Разработка и внедрение механизмов мониторинга и контроля мероприятий по реализации Национальных проектов на предмет их соответствия основным направлениям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2.3.1. Разработка и внесение предложений об определении персональной ответственности за достижение целей, целевых показателей, выполнение мероприятий Национального проекта, учитывающих основные направления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2.3.2. Внедрение механизмов координации действий по достижению целей, целевых показателей, выполнению мероприятий Национальных проектов с ФАС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2.3.3. Включение в систему отраслевых критериев реализации национальных проектов показателей, учитывающих цели развития конкуренции, при формировании рейтинга реализации Национальных проектов федеральными органами исполнительной власти, руководителями и </w:t>
      </w:r>
      <w:r>
        <w:lastRenderedPageBreak/>
        <w:t>администраторами национальных проектов, а также субъектами Российской Федерации.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III. Совершенствование правовых и организационных</w:t>
      </w:r>
    </w:p>
    <w:p w:rsidR="00FB44F8" w:rsidRDefault="00FB44F8">
      <w:pPr>
        <w:pStyle w:val="ConsPlusTitle"/>
        <w:jc w:val="center"/>
      </w:pPr>
      <w:r>
        <w:t>механизмов защиты конкуренции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 xml:space="preserve">К 2019 году в Российской Федерации в целом сложилась система антимонопольного законодательства, обеспечивающего эффективное применение институтов защиты конкуренции, основу которого составляет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(далее - Закон о защите конкуренции).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 учетом принятия "четвертого антимонопольного пакета", вступившего в силу в 2016 году, антимонопольное законодательство России признано соответствующим международным стандартам и позволяет обеспечить защиту конкуренции на высоком уровне.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Вместе с тем развитие экономических отношений с учетом изменений глобальной экономики требует постоянного принятия оперативных мер, представляющих собой создание адекватных инструментов и механизмов предотвращения монополистической деятельности и недобросовестной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Среди таких мер в настоящее время и на период действия настоящей Стратегии необходимо рассмотреть следующие.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 Совершенствование антимонопольного законодательства и практики его применения: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3.1.1. Развитие и совершенствование превентивных механизмов антимонопольного контроля: внедрить на законодательном уровне нормы, стимулирующие принятие антимонопольного комплаенса (системы мер, направленных на обеспечение соблюдения требований антимонопольного законодательства) хозяйствующими субъектами, органами государственной власти и местного самоуправления.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3.1.2. Обеспечение права доступа к природным ресурсам во всех сферах (недра, охота, лес, рыболовство, аквакультура, водопользование) на конкурентной и недискриминационной основе.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3.1.3. Повышение качества экономического анализа и контроля за экономической концентрацией: на основе использования лучших практик антимонопольных органов стран - членов ОЭСР стандартизировать применение экономического анализа при осуществлении контроля за экономической концентрацией и рассмотрении дел о нарушении антимонопольного законодательства.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3.1.4. Реализация и формирование административной практики в части недобросовестной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3.1.5. Повышение эффективности рассмотрения дел о нарушении антимонопольного законодательства и обоснованности принимаемых решений: внедрить персональные показатели результативности сотрудников антимонопольных органов и структурных подразделений центрального аппарата, характеризующие качество подготавливаемых решений и предписаний по делам о нарушении антимонопольного законодательства, а также результативность контроля исполнения предписаний и постановлений о наложении административных штрафов.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3.1.6. Повышение эффективности выявления, расследования и пресечения антиконкурентных соглашений: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развивать правовой механизм освобождения от административной и уголовной ответственности лиц, способствующих раскрытию антиконкурентных соглашений, в том числе порядок представления соответствующих заявлений о совершении правонарушения и заключения соглашений о сотрудничестве в целях раскрытия таких соглашений (система маркеров);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унифицировать в административном и уголовном законодательстве Российской Федерации системы освобождения от ответственности участников антиконкурентных соглашений, добровольно признавшихся в противоправной деятельности и прекративших ее;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закрепить возможность передачи в антимонопольный орган результатов оперативно-розыскной деятельности;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ввести альтернативную подследственность по уголовным делам об антиконкурентных соглашениях;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ужесточить уголовную ответственность за заключение антиконкурентных соглашений: для участников сговоров на торгах, для членов совета директоров и генеральных директоров компаний, вступивших в сговор;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создать реестр участников, ограничивающих конкуренцию соглашений и согласованных действий, а также размещать информацию, содержащуюся в реестре участников, ограничивающих конкуренцию соглашений и согласованных действий, на сайте антимонопольного органа в информационно-телекоммуникационной сети "Интернет";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закрепить возможность получения антимонопольным органом следующих видов охраняемой законом тайны: банковская тайна, налоговая тайна, служебная тайна (в том числе служебная информация ограниченного распространения, касающаяся хозяйствующих субъектов, которой располагают органы статистики), данные об абонентах связи, персональные данные, а также установить порядок раскрытия такой информации.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3.1.7. Развитие и совершенствование контроля в сфере рекламы: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и внедрить на законодательном уровне единые правила проведения торгов на право заключения договора на установку и эксплуатацию рекламной конструкции;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обеспечив предложение для субъектов малого и среднего предпринимательства не менее 20% от всех мест установки рекламных конструкций, выставляемых на торги на право заключения договора на установку и эксплуатацию рекламной конструкции;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внести изменения в законодательство Российской Федерации, предусматривающие наделение органов местного самоуправления полномочиями по выявлению нарушений законодательства о рекламе в сфере наружной рекламы;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и внедрить специальные требования к распространению рекламы в сети "Интернет";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оптимизировать процедуру рассмотрения дел по признакам нарушения законодательства Российской Федерации о рекламе и дел об административных правонарушениях в данной сфере;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технические и организационные механизмы для повышения эффективности контроля уровня громкости звука рекламы в теле-, радиопередачах, в том числе территориальными органами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содействовать развитию саморегулирования в сфере рекламы в Российской Федерации, в том числе передать органам саморегулирования часть полномочий антимонопольных органов в сфере рекламы.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3.1.8. Устранение административных и нормативных барьеров, сдерживающих расширение масштабов инновационной активности строительных предприятий и распространение в отрасли передовых технологий, в том числе путем систематизации и установления открытых, </w:t>
      </w:r>
      <w:r>
        <w:lastRenderedPageBreak/>
        <w:t>исчерпывающих нормативно-технических требований в строительстве, перехода к цифровому регулированию строительной отрасли посредством интеграции и расширения функционала существующих информационных систем с целью осуществления всех процедур в строительстве в электронном виде в единой системе "одного окна".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3.1.9. Развитие конкуренции в сфере оказания платных юридических и технических услуг при осуществлении нотариальной деятельности.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3.2. Создание правовых и организационных механизмов пресечения нарушений антимонопольного законодательства нерезидентами Российской Федерации: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3.2.1. Развитие институтов международного сотрудничества в сфере антимонопольного регулирования: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содействовать вступлению Российской Федерации в ОЭСР с учетом планов, определяемых Правительством Российской Федерации, обеспечить активное участие в качестве ее полноценного члена в деятельности рабочих органов данной организации, в том числе Комитета по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закрепление ключевых позиций ФАС России в руководящем и рабочих органах Международной конкурентной сети;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активно взаимодействовать с Конференцией ООН по торговле и развитию (ЮНКТАД) и участвовать в деятельности ее органов в целях обеспечения принятия Руководящих принципов и процедур международного сотрудничества в соответствии с Секцией F Комплекса по конкуренции ООН;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продвижение инициативы по принятию Конвенции о борьбе с картелями;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формирование повестки дня международных организаций (ОЭСР, ЮНКТАД, МКС, АТЭС) на основе согласованно выработанной позиции антимонопольных органов государств - участников СНГ, ЕАЭС и БРИКС;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усилить работу по проведению совместных расследований с конкурентными ведомствами зарубежных стран, в том числе государств - участников СНГ, ЕАЭС и БРИКС, а также взаимодействие при рассмотрении глобальных сделок экономической концентрации;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обеспечить применение </w:t>
      </w:r>
      <w:hyperlink r:id="rId11" w:history="1">
        <w:r>
          <w:rPr>
            <w:color w:val="0000FF"/>
          </w:rPr>
          <w:t>Закона</w:t>
        </w:r>
      </w:hyperlink>
      <w:r>
        <w:t xml:space="preserve"> о защите конкуренции в соответствии с принципом экстерриториальности посредством заключения с антимонопольными органами иных стран соглашений о взаимодействии при осуществлении правоприменительной деятельности;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эффективное взаимодействие ФАС России с Евразийской экономической комиссией (ЕЭК), в том числе в целях обеспечения учета позиции ФАС России при принятии ЕЭК решений по вопросам конкурентной политики и при осуществлении ею антимонопольного правоприменения, а также по вопросам таможенно-тарифного и нетарифного регулирования;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содействовать развитию деятельности Антимонопольного центра БРИКС;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правовое регулирование выдачи заключения антимонопольного органа о последствиях для состояния конкуренции при введении (изменении) таможенно-тарифных и нетарифных мер в сфере регулирования внешнеторговой деятельности, включая введение мер торговой защиты, в том числе в условиях членства Российской Федерации в ВТО;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активное участие в деятельности Региональной ассоциации органов регулирования энергетики (ЭРРА), а также подразделений международных организаций (АТЭС, ОЭСР и др.), занимающихся вопросами тарифного регулирования.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3.2.2. Реализовать комплекс мер, направленных на защиту прав "параллельных импортеров" при ввозе на территорию Российской Федерации оригинальной продукции правообладателя товарного знака: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содействовать введению в Российской Федерации и ЕАЭС международного принципа исчерпания прав на товарные знаки;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сформировать правовые подходы по оценке недобросовестности правообладателей при реализации и защите интеллектуальных прав в отношении "параллельных импортеров".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3.3. Развитие институтов разъяснений и рекомендаций ("guidelines") по применению антимонопольного законодательства в целях повышения обоснованности принимаемых решений и обеспечения единообразия в правоприменении: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подготовку на регулярной основе обзоров и обобщений правоприменительной практики и разъяснений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и утвердить разъяснения по проведению анализа состояния конкуренции на товарных рынках;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и внедрить методику доказывания ограничения конкуренции органами власти;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рекомендации к содержанию торговых политик доминирующих хозяйствующих субъектов (в том числе с целью недопущения их использования для координации экономической деятельности и согласованных действий);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рекомендации для органов власти, включающие в себя совокупность мер, направленных на предотвращение и профилактику нарушений антимонопольного законодательства;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методику оценки латентности картелей и иных антиконкурентных соглашений в экономике (в разрезе сфер народного хозяйства), оценки доходов картелей и иных антиконкурентных соглашений от противоправной деятельности, причиненного ущерба государству, экономике и гражданам;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методику выявления, пресечения и профилактики картелей и иных антиконкурентных соглашений на товарных рынках и на торгах в условиях цифровой экономики;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разработать разъяснения по применению механизма отказа от конфиденциальности (вейвера) при рассмотрении сделок экономической концентрации и обеспечить их принятие на уровне Межгосударственного совета по антимонопольной политике.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3.4. Реализация мер, направленных на совершенствование механизма предоставления государственных преференций: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3.4.1. Обеспечить совершенствование правового регулирования предоставления государственных и муниципальных преференций путем внесения изменений в </w:t>
      </w:r>
      <w:hyperlink r:id="rId12" w:history="1">
        <w:r>
          <w:rPr>
            <w:color w:val="0000FF"/>
          </w:rPr>
          <w:t>Закон</w:t>
        </w:r>
      </w:hyperlink>
      <w:r>
        <w:t xml:space="preserve"> о защите конкуренции в целях пресечения злоупотреблений органов государственной власти и местного самоуправления, предусматривающих, в том числе: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прозрачность механизма предоставления государственных или муниципальных преференций путем размещения на едином ресурсе в сети "Интернет" информации о предоставлении органами государственной власти и местного самоуправления государственных или муниципальных преференций;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обеспечить введение обязанности органов государственной власти и местного </w:t>
      </w:r>
      <w:r>
        <w:lastRenderedPageBreak/>
        <w:t>самоуправления по контролю за использованием государственных или муниципальных преференций и мер ответственности за ненадлежащий контроль;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введение мер обязательной отчетности хозяйствующих субъектов об использовании государственной или муниципальной преференции и административной ответственности за нарушение порядка и условий ее использования.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3.4.2. Обеспечить методическую поддержку в сфере предоставления и контроля использования государственных и муниципальных преференций.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3.4.3. Обеспечить ведение на внутреннем портале ФАС России единой базы данных о согласовании антимонопольными органами заявлений о даче согласия на предоставление государственных и муниципальных преференций (до момента создания единого информационно-коммуникационного ресурса о государственных и муниципальных преференциях в сети Интернет).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3.5. Реализация комплекса мер, направленных на недопущение ограничения, устранения или недопущения конкуренции федеральными органами исполнительной власти, органами государственной власти субъектов Российской Федерации и органами местного самоуправления, в том числе при предоставлении субсидий.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3.6. Реализация мер, направленных на совершенствование инвестиционного климата в субъектах Российской Федерации и законодательства об осуществлении иностранных инвестиций в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3.6.1. Разработать методики оценки состояния деловой среды в субъектах Российской Федерации с целью установления причин низкого уровня инвестиционной активности в отдельных регионах, и предложений по увеличению количества иностранных инвестиций в российскую экономику, а также оценки критериев осуществления иностранных инвестиций в субъектах Российской Федерации с целью создания рейтинга инвестиционной привлекательности субъектов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3.6.2. Обеспечить эффективное функционирование и взаимодействие в ходе инвестиционного процесса органов исполнительной власти субъектов Российской Федерации и иных субъектов инвестиционной деятельности.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3.6.3. Провести анализ действующего законодательства об осуществлении иностранных инвестиций в Российской Федерации на предмет снижения административных барьеров для иностранных инвесторов, а также разработка новой редакции нормативно-правовой базы законодательства об осуществлении иностранных инвестиций в Российской Федерации, в том числе в хозяйственные общества, имеющие стратегическое значение для обеспечения обороны страны и безопасности государства.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3.7. Обеспечение эффективного взаимодействия между ФАС России, органами судебной и исполнительной власти в целях выработки единых подходов в правоприменении и методологической помощи: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подготовить предложения по созданию в системе арбитражных судов Российской Федерации специализированного арбитражного суда по делам, связанным с нарушением антимонопольного законодательства, выступающего в качестве суда кассационной инстанции в отношении дел об оспаривании ненормативных правовых актов, действий (бездействия) территориальных органов ФАС России и их должностных лиц, а также в качестве суда первой инстанции при оспаривании ненормативных правовых актов, действий (бездействия) ФАС России и его должностных лиц;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подготовить предложения по внесению изменений и дополнений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Пленума Высшего Арбитражного Суда Российской Федерации от 30.06.2008 N 30 "О некоторых вопросах, </w:t>
      </w:r>
      <w:r>
        <w:lastRenderedPageBreak/>
        <w:t>возникающих в связи с применением арбитражными судами антимонопольного законодательства" и направить их в Верховный Суд Российской Федерации;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взаимодействие с Верховным Судом Российской Федерации для подготовки разъяснений, обобщающих ключевые правовые позиции арбитражных судов по практике применения и толкования норм антимонопольного законодательства;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взаимодействие с научно-консультативными советами федеральных арбитражных судов округов для обобщения ключевых правовых позиций арбитражных судов по практике применения и толкования норм антимонопольного законодательства;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подготовить предложения с целью обеспечения формирования единообразной судебной практики к рассмотрению судами общей юрисдикции уголовных дел, возбужденных по </w:t>
      </w:r>
      <w:hyperlink r:id="rId14" w:history="1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применения правовых механизмов освобождения от уголовной ответственности лиц, содействовавших выявлению данных преступлений, и направить их в Верховный Суд Российской Федерации;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подготовить предложения с целью разработки единообразных подходов к применению дисквалификации к должностным лицам, совершившим нарушения антимонопольного законодательства, в том числе должностным лицам органов власти, и направить их в Верховный Суд Российской Федерации;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подготовить предложения по формированию совместно с МВД России единообразных подходов к проведению расследований органами внутренних дел Российской Федерации уголовных дел, возбужденных по </w:t>
      </w:r>
      <w:hyperlink r:id="rId15" w:history="1">
        <w:r>
          <w:rPr>
            <w:color w:val="0000FF"/>
          </w:rPr>
          <w:t>статье 178</w:t>
        </w:r>
      </w:hyperlink>
      <w:r>
        <w:t xml:space="preserve"> Уголовного кодекса Российской Федерации, и применению правовых механизмов освобождения от уголовной ответственности лиц, содействовавших выявлению данных преступлений;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расширение взаимодействия с правоохранительными органами, налоговыми и иными государственными органами, как на федеральном, так и на региональном уровнях, в целях повышения эффективности проведения совместных мероприятий и расширения информационного обмена, в том числе в рамках реализации действующих соглашений о взаимодействии, а также заключение новых соглашений;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законодательно определить порядок взаимодействия антимонопольных органов и органов, осуществляющих оперативно-розыскную деятельность, при расследовании картелей.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 Повышение эффективности и результативности деятельности антимонопольных органов.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3.8.1. Применение риск-ориентированного подхода при осуществлении контрольно-надзорной деятельности: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применение риск-ориентированного подхода для плановых проверок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применение "динамической модели" риск-ориентированного подхода при осуществлении проверок ФАС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3.8.2. Осуществление на постоянной и регулярной основе систематизации и актуализация обязательных требований.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3.8.3. Реализация комплексной программы профилактики нарушений требований антимонопольного законодательства.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3.8.4. Развитие системы менеджмента качества ФАС России: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 xml:space="preserve">- обеспечить своевременное подтверждение соответствия международному стандарту качества </w:t>
      </w:r>
      <w:hyperlink r:id="rId16" w:history="1">
        <w:r>
          <w:rPr>
            <w:color w:val="0000FF"/>
          </w:rPr>
          <w:t>ИСО-9001:2015</w:t>
        </w:r>
      </w:hyperlink>
      <w:r>
        <w:t xml:space="preserve"> и эволюционирование системы менеджмента качества ФАС России во взаимосвязи с общемировыми тенденциями;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единообразие понимания и применения стандартов качества, действующих в центральном аппарате и территориальных органах ФАС России, в рамках создания единой системы менеджмента качества в федеральном органе исполнительной власти;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реализовать мероприятия по пропаганде внедрения и эффективного функционирования международного стандарта качества </w:t>
      </w:r>
      <w:hyperlink r:id="rId17" w:history="1">
        <w:r>
          <w:rPr>
            <w:color w:val="0000FF"/>
          </w:rPr>
          <w:t>ИСО-9001:2015</w:t>
        </w:r>
      </w:hyperlink>
      <w:r>
        <w:t xml:space="preserve"> в иных федеральных органах исполнительной власти, основанная на позитивном опыте ФАС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3.8.5. Повышение результативности исполнения контрольных (надзорных) и иных функций структурными подразделениями ФАС России и территориальными органами: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реализовать мероприятия по повышению качества анализа исполнения контрольных (надзорных) функций, в том числе с использованием Единого реестра дел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создание единой системы сбора данных ведомственной статистической отчетности на базе Федеральной государственной информационной системы "Единая информационно-аналитическая система" (ФГИС ЕИАС);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дальнейшее совершенствование системы оценки результативности деятельности территориальных органов и подразделений центрального аппарата ФАС России на основе ключевых показателей эффективности (КПЭ);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создать единую систему результативности ФАС России, аккумулирующей все показатели, характеризующие результативность деятельности ФАС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3.8.6. Развитие автоматизации контрольно-надзорной деятельности ФАС России, в том числе разработка и внедрение механизмов электронного взаимодействия с подконтрольными субъектами, осуществление в электронной форме процедур рассмотрения дел.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3.9. Развитие кадрового потенциала ФАС России: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3.9.1. Разработка и внедрение современных кадровых технологий на государственной гражданской службе во взаимодействии с экспертным сообществом.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3.9.2. Реализация комплекса правовых, организационных и профилактических мероприятий по минимизации коррупционных рисков в целях повышения эффективности деятельности по профилактике коррупционных правонарушений.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3.9.3. Использование актуальных тенденций в программах развития профессионального уровня и личностных качеств служащих: адаптивности и индивидуализации обучения; открытости и доступности учебного материала; гибких форматов; актуальности и релевантности формируемых знаний и навыков.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3.9.4. Соблюдение принципа, закрепленного в Кадровой политике ФАС России - уважения к личности и создания условий для всестороннего развития каждого члена коллектива.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3.10. Развитие внешних и внутренних коммуникаций.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3.10.1. Развитие внешнего информирования.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Поддержание имиджа ФАС России как открытого и эффективного ведомства, действующего в интересах граждан и бизнеса за счет: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продолжения работы ФАС России и ее территориальных органов со СМИ, в том числе путем создания видеоконтента по ключевым направлениям деятельности структурных подразделений;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увеличения присутствия ФАС России и ее территориальных органов в социальных медиасетях с целью повышения информированности граждан о состоянии конкуренции и мерах, предпринимаемых ФАС России и ее территориальными органами для развития и защиты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внедрения новых каналов коммуникации по продвижению ценностей конкуренции среди граждан, представителей предпринимательского сообщества и органов власти;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размещения социальной рекламы на наружных носителях, радио и телевидении с целью пропаганды ценностей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развития деятельности общественной приемной ФАС России с целью повышения удобства получения информации и консультаций по разъяснению антимонопольного законодательства для граждан и предпринимателей;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модернизации и развития сайта ФАС России, в том числе за счет добавления видеоконтента, проведения открытых опросов и внедрения других интерактивных сервисов, размещения на сайте ФАС России раздела с исчерпывающим перечнем и копиями решений и иных нормативных и ненормативных актов ФАС России; модернизации английской версии сайта с целью информирования и обмена опытом с другими конкурентными ведомствами; создания мобильной версии сайта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модернизации сайтов территориальных органов ФАС России с целью повышения доступности информации для граждан и повышения прозрачности деятельности ведомства;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создания системы Общественных советов при территориальных органах ФАС России с целью общественного контроля за деятельностью органов государственной власти и местного самоуправления для выявления актов и действий, направленных на ограничение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интеграции саморегулируемых организаций, общественных организаций, профессиональных союзов и советов потребителей в работу Экспертных и Общественных советов ФАС России и ее территориальных органов;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активизации работы с ведущими высшими учебными заведениями с целью формирования у выпускников ВУЗов оптимального набора знаний о законах конкуренции, научного и информационного обеспечения развития конкуренции, консолидации научной, практической и образовательной деятельности в целях выработки новых подходов антимонопольной политики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а) деятельности Научного совета по проблемам защиты конкуренции РАН;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б) деятельности Научно-методического совета образовательных организаций и кафедр конкурентного права и антимонопольного регулирования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в) проведения ежегодных научно-практических конференций;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г) подготовки и реализации программ обучения и развития граждан в области конкурентного права и антимонопольного регулирования в России.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3.10.2. Развитие внутренних коммуникаций: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повышать эффективность внутриорганизационного обмена информацией с помощью внедрения современных технологий в систему внутренних коммуникаций;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использовать инструменты нематериальной мотивации персонала в целях адвокатирования конкуренции и формирования репутации ФАС России как ответственного и привлекательного работодателя;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проводить конкурсы профессионального мастерства, направленные на формирование сотрудниками инновационных идей и повышение эффективности деятельности службы;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активно поддерживать и развивать спортивные и творческие активности, вести пропаганду здорового образа жизни и традиционных семейных ценностей как базовых элементов жизнедеятельности.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IV. Создание эффективных механизмов развития конкуренции</w:t>
      </w:r>
    </w:p>
    <w:p w:rsidR="00FB44F8" w:rsidRDefault="00FB44F8">
      <w:pPr>
        <w:pStyle w:val="ConsPlusTitle"/>
        <w:jc w:val="center"/>
      </w:pPr>
      <w:r>
        <w:t>на федеральном, региональном и местном уровнях, в том числе</w:t>
      </w:r>
    </w:p>
    <w:p w:rsidR="00FB44F8" w:rsidRDefault="00FB44F8">
      <w:pPr>
        <w:pStyle w:val="ConsPlusTitle"/>
        <w:jc w:val="center"/>
      </w:pPr>
      <w:r>
        <w:t>снижение доли государственного участия в экономике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Комплекс задач по защите и развитию конкуренции должен решаться посредством государственной политики.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Подписание Президентом Российской Федерации </w:t>
      </w:r>
      <w:hyperlink r:id="rId18" w:history="1">
        <w:r>
          <w:rPr>
            <w:color w:val="0000FF"/>
          </w:rPr>
          <w:t>Указа</w:t>
        </w:r>
      </w:hyperlink>
      <w:r>
        <w:t xml:space="preserve"> от 21.12.2017 N 618 "Об основных направлениях государственной политики по развитию конкуренции в Российской Федерации" - это, по сути, новая веха не только антимонопольного регулирования, но и экономической политики государства в целом.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Целями политики по развитию конкуренции в соответствии с Указом Президента Российской Федерации являются: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Реализация принципов и целей государственной политики по развитию конкуренции, определенных в </w:t>
      </w:r>
      <w:hyperlink r:id="rId19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21.12.2017 N 618 "Об основных направлениях государственной политики по развитию конкуренции в Российской Федерации", должна стать общей задачей всех органов власти и институтов гражданского общества.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Создание эффективных механизмов развития конкуренции должно быть реализовано по следующим направлениям: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4.1. Создание совершенной институциональной основы развития конкуренции в Российской Федерации: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4.1.1. Каждые пять лет на период с 2020 разрабатывать и принимать на федеральном уровне планы мероприятий ("дорожные карты") по содействию развитию конкуренции и обеспечению перехода отдельных отраслей из состояния монополии в состояние конкурентного рынка.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4.1.2. Обеспечить внедрение показателей развития конкуренции в оценку эффективности </w:t>
      </w:r>
      <w:r>
        <w:lastRenderedPageBreak/>
        <w:t>деятельности органов государственной власти всех уровней и органов местного самоуправления.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4.1.3. Обеспечить достижение ключевых показателей развития конкуренции на региональном уровне путем реализации Стандарта развития конкуренции в субъектах Российской Федерации и мероприятий, направленных на его исполнение.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4.1.4. Обеспечить принятие и реализацию на уровне субъектов Российской Федерации и муниципальных образований планов мероприятий ("дорожных карт"), обеспечивающих достижение ключевых показателей развития конкуренции, в том числе, включающих в себя системные мероприятия, направленные на уменьшение доли государственных и муниципальных организаций на конкурентных товарных рынках.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4.1.5. Обеспечить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 с участием представителей Общественной палаты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4.1.6. Обеспечить участие Общественной палаты Российской Федерации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20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г. N 768-р.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4.2. Разработка и реализация мер, направленных на снижение и недопущение увеличения доли государственного и муниципального участия в конкурентных сферах: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4.2.1. Обеспечить принятие федерального закона, предусматривающего установление запрета создания и осуществления деятельности унитарных предприятий на конкурентных рынках (за исключением сфер обеспечения обороны и безопасности государства).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4.2.2. Обеспечить принятие федерального закона, предусматривающего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 Российской Федерации или Правительства Российской Федерации).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4.2.3. Содействовать развитию конкуренции посредством приватизации и акционирования государственных корпораций, а также приватизации государственного имущества.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4.2.4. Обеспечить широкое привлечение социально ориентированных некоммерческих организаций к предоставлению услуг в сфере социального обслуживания населения.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4.3. Содействие внедрению механизмов стимулирования федеральных органов исполнительной власти, органов исполнительной власти субъектов Российской Федерации и органов местного самоуправления к достижению показателей развития конкуренции: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4.3.1 содействовать формированию системы показателей состояния и развития конкуренции в целях использования при оценке результатов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качестве целевых показателей программ развития конкуренции;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4.3.2 содействовать внедрению Стандарта развития конкуренции в субъектах Российской Федерации, в том числе в рамках деятельности межведомственной рабочей группы по вопросам </w:t>
      </w:r>
      <w:r>
        <w:lastRenderedPageBreak/>
        <w:t>реализации положений Стандарта.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4.4. Обеспечение внедрения механизмов наблюдения за развитием конкуренции на товарных рынках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4.4.1. Ежегодного с привлечением представителей бизнес-сообщества, экспертов и экспертных организаций анализа и оценки степени достижения показателей, предусмотренных планами мероприятий по развитию конкуренции в отраслях экономики Российской Федерации, в целях оценки состояния конкуренции и эффективности государственной политики по развитию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4.4.2. Содействия информированию общественности о деятельности федеральных органов исполнительной власти и органов власти субъектов Российской Федерации по содействию развитию конкуренции (повышение информационной открытости органов власти)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размещения и регулярной актуализации федеральными органами исполнительной власти, органами власти субъектов Российской Федерации, органами местного самоуправления на официальных сайтах в сети "Интернет" планов мероприятий ("дорожных карт") по развитию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 ("дорожными картами");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осуществления постоянного мониторинга выполнения федеральными органами исполнительной власти, органами государственной власти субъектов Российской Федерации, органами местного самоуправления Национального плана развития конкуренции, а также достижения ключевых показателей развития конкуренции в Российской Федерации, предусмотренных федеральными, региональными и муниципальными планами мероприятий ("дорожными картами") по развитию конкуренции.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V. Совершенствование антимонопольного регулирования</w:t>
      </w:r>
    </w:p>
    <w:p w:rsidR="00FB44F8" w:rsidRDefault="00FB44F8">
      <w:pPr>
        <w:pStyle w:val="ConsPlusTitle"/>
        <w:jc w:val="center"/>
      </w:pPr>
      <w:r>
        <w:t>в условиях развития цифровой экономики и ее глобализации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В целях совершенствования защиты и дальнейшего развития конкуренции необходимо привести стандартные категории антимонопольного регулирования, закрепленные в нормативных документах и используемые в правоприменительной практике в соответствие с современными реалиями цифровой экономики.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 условиях изменения структуры современных рынков и нарастающего на них влияния технологий (в первую очередь цифровых технологий), информации, цифровых и информационных платформ, интеллектуальной собственности необходимо обеспечить развитие конкуренции с учетом современных вызовов.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 учетом специфики рынка необходимо сформулировать новые подходы к доминирующему положению хозяйствующего субъекта.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Иммунитеты от применения антимонопольного законодательства в отношении результатов интеллектуальной деятельности сдерживают развитие конкуренции в условиях цифровой экономики.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Основным направлением развития конкуренции является актуализация антимонопольного регулирования (приведение в соответствие со складывающимися общественными отношениями в сфере цифровой экономики).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5.1. Модернизация антимонопольного законодательства для эффективного его применения в условиях цифровой экономики.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5.1.1. На законодательном уровне для адаптации законодательства о защите конкуренции к условиям цифровой экономики и устранения негативных для состояния конкуренции на различных товарных рынках эффектов обеспечить закрепление следующих новых понятий: цифровая платформа и сетевой эффект.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5.1.2. Определить новые критерии доминирующего положения на рынке, учитывающие влияние сетевых эффектов.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5.1.3. Обеспечить принятие нормативных правовых актов, определяющих порядок проведения анализа состояния конкуренции на товарном рынке (товарных рынках), на котором (которых) взаимодействие продавцов и покупателей организуется и обеспечивается посредством цифровых платформ, учитывающие наличие сетевых эффектов, а также необходимость установления и оценки антимонопольным органом воздействия сетевых эффектов на возможность хозяйствующего субъекта оказывать решающее влияние на общие условия обращения товара на соответствующем товарном рынке.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5.2. Обеспечить на законодательном уровне определение новых подходов при контроле экономической концентрации: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новый критерий предварительного согласования сделок - объем сделки превышает 7 млрд рублей;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максимальная открытость информации о рассмотрении ходатайств;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новый вид предписания об устранении дискриминационного доступа к данным, в том числе данным о потребителях.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5.3. Обеспечить расширение полномочий антимонопольных органов при осуществлении контроля исполнения предписаний. В частности, обеспечить внесение изменений в законодательство Российской Федерации, предусматривающих, что при неисполнении предписания антимонопольный орган вправе: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обратиться в суд с иском о разрешении использования на территории Российской Федерации в интересах развития конкуренции результатов интеллектуальной деятельности, принадлежащих лицу, которому было выдано предписание, если предписание было связано с осуществлением таким лицом исключительных прав на результаты интеллектуальной деятельности, на условиях выданного предписания;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обратиться в суд с требованием о запрете (ограничении) оборота на территории Российской Федерации лицом, которому было выдано предписание, товаров, производимых с использованием результатов интеллектуальной деятельности, осуществление исключительных прав на которые связано с исполнением этого предписания.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5.4. Обеспечить отмену иммунитетов для злоупотреблений доминирующим положением, картелей и ограничивающих конкуренцию соглашений, связанных с осуществлением прав на интеллектуальную собственность.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5.5. Разработать и обеспечить принятие изменений в антимонопольное законодательство, уточняющих формы недобросовестной конкуренции в отношении специфических недобросовестных практик хозяйствующих субъектов, деятельность которых преимущественно осуществляется в информационном пространстве.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5.6. Обеспечить разработку и принятие изменений в законодательство, предусматривающих регулирование полномочий Правительства Российской Федерации в целях охраны жизни и здоровья граждан принимать решения об использовании интеллектуальной собственности без согласия правообладателя с уведомлением его об этом в кратчайший срок и выплатой ему </w:t>
      </w:r>
      <w:r>
        <w:lastRenderedPageBreak/>
        <w:t>соразмерной компенсации.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5.7. Обеспечить разработку и принятие изменений в </w:t>
      </w:r>
      <w:hyperlink r:id="rId21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позволяющих рассматривать использование ценового алгоритма в качестве отягчающего административную ответственность обстоятельства.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VI. Реформирование правового регулирования деятельности</w:t>
      </w:r>
    </w:p>
    <w:p w:rsidR="00FB44F8" w:rsidRDefault="00FB44F8">
      <w:pPr>
        <w:pStyle w:val="ConsPlusTitle"/>
        <w:jc w:val="center"/>
      </w:pPr>
      <w:r>
        <w:t>естественных монополий, формирование эффективных механизмов</w:t>
      </w:r>
    </w:p>
    <w:p w:rsidR="00FB44F8" w:rsidRDefault="00FB44F8">
      <w:pPr>
        <w:pStyle w:val="ConsPlusTitle"/>
        <w:jc w:val="center"/>
      </w:pPr>
      <w:r>
        <w:t>тарифного регулирования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Современное законодательство о естественных монополиях сдерживает переход естественных монополий в состояние конкурентных рынков, формально определяя широкий перечень сфер деятельности естественных монополий, не учитывая реального состояния развития конкуренции на соответствующих товарных рынках.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Базовый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17.08.1995 N 147-ФЗ "О естественных монополиях", устанавливая, что государственное регулирование цен (тарифов) является главным методом регулирования естественных монополий, не определяет ни принципов, ни правил тарифного регулирования.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При этом указанный закон позволяет относить к субъектам естественных монополий организации, осуществляющие деятельность в условиях конкуренции. Это приводит к необоснованному расширению сферы государственного регулирования цен (тарифов) на конкурентные рынки.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Необходимо создать эффективную нормативную основу регулирования отношений в сфере естественных монополий, устраняющую пробелы в действующем законодательстве Российской Федерации и обеспечивающую необходимый уровень правового регулирования.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Необходима законодательная реформа, целью которой будет реформирование понятия "естественная монополия", формирование системы законодательного регулирования деятельности естественных монополий, обеспечивающей надежное и эффективное обеспечение пользователей (в том числе конечных потребителей) товарами и услугами, повышение прозрачности деятельности субъектов естественных монополий, а также создание условий для развития конкуренции, повышение качества государственного регулирования деятельности субъектов естественных монополий.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Существующая система государственного тарифного регулирования монополий, основанная на отраслевом подходе и определении правил установления тарифов на подзаконном уровне, приводит к существенной тарифной дискриминации (тарифы в сопоставимых условиях различаются в десятки раз) и неопределенности правового регулирования.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Для обеспечения законодательной реформы правового регулирования деятельности естественных монополий и формирование эффективных механизмов тарифообразования необходимы следующие мероприятия.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 Обеспечить реформирование правового регулирования естественных монополий.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6.1.1. Ввести в антимонопольное законодательство новые понятия "естественная монополия", основанное на связи с использованием сетевых активов, "сетевой актив" и "субъект естественной монополии".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6.1.2. Сократить сферы деятельности естественных монополий только сферами деятельности хозяйствующих субъектов, обладающих "сетевыми активами":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транспортировка нефти и нефтепродуктов по магистральным трубопроводам;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транспортировка газа по трубопроводам;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предоставление инфраструктуры железнодорожного транспорта для осуществления железнодорожных перевозок;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услуги общедоступной электросвязи;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услуги по передаче электрической энергии;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услуги по оперативно-диспетчерскому управлению в электроэнергетике;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услуги по передаче тепловой энергии;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водоснабжение и водоотведение с использованием централизованных систем, систем коммунальной инфраструктуры.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6.1.3. Создать правовые механизмы обеспечения перехода отдельных сфер естественных монополий из состояния естественной монополии в состояние конкурентного рынка на основе анализа состояния конкуренции.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6.1.4. Прекратить государственное тарифное регулирование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6.1.5. Предусмотреть полномочия Правительства Российской Федерации по установлению в отношении хозяйствующих субъектов, не являющихся субъектами естественной монополии, правил недискриминационного доступа на товарные рынки и (или) к услугам в транспортных терминалах, портах и аэропортах, общедоступной почтовой связи, электросвязи, услугам по использованию инфраструктуры внутренних водных путей, по захоронению радиоактивных отходов, по ледокольной проводке судов, ледовой лоцманской проводке судов в акватории Северного морского пути, а также к объектам инфраструктуры, используемым этими субъектами непосредственно для оказания указанных услуг.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6.1.6. Определить перечень информации, позволяющей обеспечить возможность сопоставления участниками соответствующего товарного рынка условий обращения товаров на товарном рынке, а также иной необходимой для доступа на товарный рынок и (или) обращения товаров на товарном рынке существенной информации, и установить порядок раскрытия такой информации.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6.1.7. Обеспечить принятие мер, направленных на ведение естественными монополиями раздельного учета доходов и расходов по видам деятельности по субъектам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6.1.8. Повысить инвестиционную привлекательность отдельных сфер естественных монополий за счет введения ясных и понятных правил государственного регулирования отношений в соответствующих отраслях.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6.1.9. Обеспечить правовое регулирование утверждения тарифов на обслуживание пассажиров в морском порту органами исполнительной власти субъектов Российской Федерации, а также утверждения цен (тарифов, сборов) на услуги по погрузке, выгрузке, хранению грузов в морских портах, расположенных в районах Крайнего Севера и приравненных к ним местностям с ограниченными сроками завоза грузов (продукции), а также в портах Холмск и Корсаков, а также утверждения цен (тарифов, сборов) на услуги по обслуживанию судов на железнодорожно-паромной переправе Ванино-Холмск, в отношении субъекта регулирования, тарифы, сборы и плата в отношении которых регулируются государством.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6.1.10. Ввести административную ответственность за нарушение правил недискриминационного доступа к услугам по передаче тепловой энергии, теплоносителя.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6.2. Обеспечить реформирование государственного регулирования цен (тарифов):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6.2.1. Обеспечить принятие федерального закона о государственном регулировании цен (тарифов), направленного на достижение следующих целей: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установление права, обязанности и ответственности каждого участника регулируемой деятельности, в том числе потребителем товаров (работ, услуг), в правовых отношениях, возникающих по вопросам регулируемой деятельности;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установление полномочий регулирующих органов в сфере государственного регулирования цен (тарифов);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определение целей и принципов государственного регулирования цен (тарифов);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определение сфер, подлежащих государственному регулированию в наиболее эффективных направлениях с точки зрения долгосрочных интересов потребителей;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установление порядка раскрытия информации и функционирования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определение порядка установления (определения) цен (тарифов), подлежащих государственному регулированию;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определение процедуры рассмотрения (урегулирования) споров и разногласий, связанных с установлением и (или) применением регулируемых цен (тарифов, ставок, плат, надбавок);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определение правил применения регулируемых цен (тарифов).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6.2.2. Стимулирование снижения цен на услуги субъектов естественных монополий, повышение качества таких услуг и их доступности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регулирования уровня тарифов по принципу "инфляция минус", что позволяет сдерживать инфляционные процессы и сокращать нагрузку на потребителей услуг естественных монополий;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 сфере электроэнергетики, теплоснабжения, водоснабжения, газоснабжения, а также в иных регулируемых сферах, в которых используются "сетевые активы", осуществления ценообразования па услуги гарантирующих поставщиков с использованием метода эталонных затрат;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внедрения принципа "эталон в сетях" при расчете тарифов на передачу электроэнергии;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внедрения долгосрочного метода регулирования инфраструктурных компаний посредством заключения регуляторного соглашения;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исключения права регулирующего органа субъекта Российской Федерации превышать установленные предельные максимальный и (или) минимальный уровни тарифов на услуги по передаче электрической энергии без согласования с ФАС России;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исключения тарифной дискриминации;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внедрения принципа "давления на издержки" путем развития конкурентных закупок и конкуренции проектов (технологий) при утверждении инвестиционных программ субъектов естественных монополий;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внедрения системы корпоративных мер по предупреждению возникновения антимонопольных рисков и нарушений антимонопольного законодательства (антимонопольный комплаенс);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создания правовых механизмов получения потребителями услуг сетевых организаций в многофункциональных центрах;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совершенствования критериев отнесения владельцев объектов электросетевого хозяйства к территориальным сетевым организациям.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VII. Создание условий для эффективной конкуренции</w:t>
      </w:r>
    </w:p>
    <w:p w:rsidR="00FB44F8" w:rsidRDefault="00FB44F8">
      <w:pPr>
        <w:pStyle w:val="ConsPlusTitle"/>
        <w:jc w:val="center"/>
      </w:pPr>
      <w:r>
        <w:t>при осуществлении закупок для государственных</w:t>
      </w:r>
    </w:p>
    <w:p w:rsidR="00FB44F8" w:rsidRDefault="00FB44F8">
      <w:pPr>
        <w:pStyle w:val="ConsPlusTitle"/>
        <w:jc w:val="center"/>
      </w:pPr>
      <w:r>
        <w:t>(муниципальных), корпоративных нужд и реализации</w:t>
      </w:r>
    </w:p>
    <w:p w:rsidR="00FB44F8" w:rsidRDefault="00FB44F8">
      <w:pPr>
        <w:pStyle w:val="ConsPlusTitle"/>
        <w:jc w:val="center"/>
      </w:pPr>
      <w:r>
        <w:t>на торгах государственного и муниципального имущества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Реализация норм законодательства Российской Федерации о контрактной системе в сфере закупок оказала положительное влияние на развитие конкуренции, обеспечила открытость и публичность процедур закупок и привлечение широкого круга лиц для участия в них, открыла возможность для беспрепятственного участия в закупках, в том числе субъектам малого и среднего предпринимательства, и, как следствие, имеет своим результатом эффективное расходование бюджетных средств.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Основными целями регулирования закупок товаров, работ, услуг отдельными видами юридических лиц являются обеспечение единства экономического пространства, обеспечение гласности и прозрачности закупок, расширение возможностей поставщиков (подрядчиков, исполнителей) для участия в закупках, развитие конкуренции. К специальным задачам отнесены поддержка малого и среднего предпринимательства, импортозамещение и поддержка отечественных производителей. Заинтересованность отдельных видов юридических лиц в снижении издержек должна стимулировать компании на развитие конкуренции и привлечение максимального количества поставщиков.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Вместе с тем существует необходимость дальнейшего развития и совершенствования процедур закупок, устранения существующих барьеров с целью привлечения в данную сферу еще большего количества хозяйствующих субъектов, оптимизации временных и материальных затрат на участие в закупках, расширения возможностей применения электронных форм закупок.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7.1. Развитие и совершенствование механизмов закупок: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урегулировать порядок подготовки и принятия нормативных правовых актов об определении единственного поставщика (подрядчика, исполнителя) с целью недопущения издания соответствующего нормативного правового акта на высококонкурентных рынках, а также определения организаций-посредников в качестве таковых;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расширить практику разработки и утверждения типовых государственных (муниципальных) контрактов;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стимулировать вовлеченность предприятий малого и среднего бизнеса в государственные (муниципальные) и корпоративные закупки;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совершенствование конкурсных процедур при проведении государственных закупок в целях объективизации нестоимостных критериев оценки, а также недопущения установления требований к участнику закупки о наличии у него материальных ресурсов на этапе подачи заявки;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урегулировать порядок одностороннего расторжения государственных и муниципальных контрактов;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 xml:space="preserve">- унифицировать порядок проведения закупок у единственного поставщика, а также конкурентных закупок, проводимых не для субъектов малого предпринимательства,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установить единые требования к порядку проведения корпоративных закупок не для субъектов малого предпринимательства на электронных площадках;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обеспечить определение в Федеральном </w:t>
      </w:r>
      <w:hyperlink r:id="rId24" w:history="1">
        <w:r>
          <w:rPr>
            <w:color w:val="0000FF"/>
          </w:rPr>
          <w:t>законе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44-ФЗ) исчерпывающего перечня оснований для определения единственного исполнителя актами Президента Российской Федерации и Правительства Российской Федерации: защита жизни и здоровья граждан; обеспечение безопасности государства.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7.2. Обеспечение конкурентности и прозрачности закупок компаний с государственным участием, проводимых в соответствии с </w:t>
      </w:r>
      <w:hyperlink r:id="rId25" w:history="1">
        <w:r>
          <w:rPr>
            <w:color w:val="0000FF"/>
          </w:rPr>
          <w:t>Законом N 223-ФЗ</w:t>
        </w:r>
      </w:hyperlink>
      <w:r>
        <w:t xml:space="preserve">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исчерпывающего перечня случаев закупок у единственного поставщика;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установления закрытого перечня способов закупок и регламентации выбора способа закупок;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разработки порядка установления заказчиками в закупочной документации критериев оценки и сопоставления заявок, поданных на участие в закупках;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определения порядка проведения операторами электронных площадок закупок в электронной форме не для субъектов малого предпринимательства;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установления конкретных требований к составу заявки в зависимости от способа закупки.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7.3. Совершенствование механизма поддержки субъектов малого предпринимательства (далее - СМП) при осуществлении закупок для государственных и муниципальных нужд и закупок компаний с государственным участием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использования Единого реестра СМП, ведение которого осуществляется ФНС России, для подтверждения отнесения участника к СМП, по аналогии с действующим механизмом применения Единого реестра при осуществлении закупок по </w:t>
      </w:r>
      <w:hyperlink r:id="rId26" w:history="1">
        <w:r>
          <w:rPr>
            <w:color w:val="0000FF"/>
          </w:rPr>
          <w:t>Закону N 223-ФЗ</w:t>
        </w:r>
      </w:hyperlink>
      <w:r>
        <w:t>, в том числе рассмотрение вопроса об интеграции Единого реестра и единой информационной системы в сфере закупок для оптимизации процесса;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установления закрытого перечня документов и сведений, которые заказчики вправе требовать от участника заявки, являющегося СМП, а также требования к таким документам при проведении закупок в соответствии с </w:t>
      </w:r>
      <w:hyperlink r:id="rId27" w:history="1">
        <w:r>
          <w:rPr>
            <w:color w:val="0000FF"/>
          </w:rPr>
          <w:t>Законом N 223-ФЗ</w:t>
        </w:r>
      </w:hyperlink>
      <w:r>
        <w:t>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унификации требований к банковским гарантиям, предоставляемым СМП в качестве обеспечения договора по </w:t>
      </w:r>
      <w:hyperlink r:id="rId28" w:history="1">
        <w:r>
          <w:rPr>
            <w:color w:val="0000FF"/>
          </w:rPr>
          <w:t>Закону N 223-ФЗ</w:t>
        </w:r>
      </w:hyperlink>
      <w:r>
        <w:t>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снижения финансовой нагрузки на субъекты малого предпринимательства - участников закупок в соответствии с </w:t>
      </w:r>
      <w:hyperlink r:id="rId29" w:history="1">
        <w:r>
          <w:rPr>
            <w:color w:val="0000FF"/>
          </w:rPr>
          <w:t>Законом N 44-ФЗ</w:t>
        </w:r>
      </w:hyperlink>
      <w:r>
        <w:t xml:space="preserve"> путем установления размера обеспечения контракта в зависимости от цены заключаемого контракта и возможности предоставления вместо обеспечения исполнения контракта информации, подтверждающей наличие успешного опыта исполнения аналогичных контрактов без применения штрафных санкций.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7.4. Обеспечение прозрачных и недискриминационных условий участия в торгах путем: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 xml:space="preserve">- внесения изменений в </w:t>
      </w:r>
      <w:hyperlink r:id="rId30" w:history="1">
        <w:r>
          <w:rPr>
            <w:color w:val="0000FF"/>
          </w:rPr>
          <w:t>Закон</w:t>
        </w:r>
      </w:hyperlink>
      <w:r>
        <w:t xml:space="preserve"> о защите конкуренции в части установления единой универсальной процедуры проведения обязательных в соответствии с законодательством Российской Федерации торгов в электронной форме;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обеспечения правового регулирования проведения обязательных в соответствии с законодательством Российской Федерации торгов в электронной форме на электронных площадках, функционирующих в соответствии с законодательством Российской Федерации о контрактной системе в сфере закупок товаров, работ, услуг для государственных и муниципальных нужд;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урегулирования особенностей процедуры проведения обязательных торгов в соответствии с законодательством Российской Федерации в отраслевом законодательстве;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системного развития организованных торгов на товарных рынках, включающее в себя,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изменения порядка проведения торгов по отбору управляющих организаций для управления многоквартирными домами, предусматривающего предварительный отбор (предквалификацию) участников торгов, совершенствование критериев отбора победителя, применение механизмов, позволяющих в результате проведения таких торгов снизить величину конечной цены договора управления многоквартирным домом;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обеспечения перехода на единую универсальную процедуру проведения торгов в природоресурсном блоке (недра, охота, лес, рыболовство, аквакультура, водопользование), в том числе установить порядок организации и проведения торгов в электронной форме на едином перечне электронных площадок;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закрепления на законодательном уровне обязанность размещения информации о реализации государственного имущества и ресурсов всех видов, находящихся в государственной и муниципальной собственности, на официальном сайте Российской Федерации для размещения информации о проведении торгов в информационно-телекоммуникационной сети "Интернет" по адресу www.torgi.gov.ru;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создания условий для динамичного развития ключевых секторов экономики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7.5. Обеспечение внесения изменений в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в части: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включения положений, предусматривающих административную ответственность юридических лиц, осуществляющих закупочную деятельность в соответствии с </w:t>
      </w:r>
      <w:hyperlink r:id="rId32" w:history="1">
        <w:r>
          <w:rPr>
            <w:color w:val="0000FF"/>
          </w:rPr>
          <w:t>Законом N 223-ФЗ</w:t>
        </w:r>
      </w:hyperlink>
      <w:r>
        <w:t>, их должностных лиц за нарушения, связанные с ограничением конкуренции при формировании документации о закупках, неправомерным отклонением заявок участников закупок;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расширения перечня должностных лиц ФАС России, уполномоченных на рассмотрение дел об административных правонарушениях в сфере законодательства о контрактной системе закупок, включив в его состав начальников отделов территориальных органов ФАС России, их заместителей;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исключения из принципа презумпции невиновности (</w:t>
      </w:r>
      <w:hyperlink r:id="rId33" w:history="1">
        <w:r>
          <w:rPr>
            <w:color w:val="0000FF"/>
          </w:rPr>
          <w:t>статья 1.5</w:t>
        </w:r>
      </w:hyperlink>
      <w:r>
        <w:t xml:space="preserve"> Кодекса) для соответствующей категории правонарушений (неразмещение, несвоевременное размещение в единой информационной системе в сфере закупок информации и документов) в целях оптимизации и возможной автоматизации применения административной ответственности;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упрощения процедуры применения административной ответственности за нарушения, установленные комиссиями контролирующего органа в ходе рассмотрения жалоб на действия государственных и муниципальных заказчиков (упразднение очного составления протокола об административном правонарушении как отдельной стадии производства по делу об административном правонарушении).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Title"/>
        <w:jc w:val="center"/>
        <w:outlineLvl w:val="0"/>
      </w:pPr>
      <w:r>
        <w:t>VIII. Повышение эффективности осуществления контроля</w:t>
      </w:r>
    </w:p>
    <w:p w:rsidR="00FB44F8" w:rsidRDefault="00FB44F8">
      <w:pPr>
        <w:pStyle w:val="ConsPlusTitle"/>
        <w:jc w:val="center"/>
      </w:pPr>
      <w:r>
        <w:t>в сфере государственного оборонного заказа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ind w:firstLine="540"/>
        <w:jc w:val="both"/>
      </w:pPr>
      <w:r>
        <w:t>Для эффективной реализации ФАС России функций по контролю и надзору за соблюдением законодательства в сфере государственного оборонного заказа (далее - ГОЗ) необходимо принятие комплекса мер по совершенствованию законодательства в сфере государственного оборонного заказа.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Работа ФАС России в рамках реализации данного направления должна обеспечить достижение следующих целей: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8.1. Формирование стимулов к экономии издержек исполнителями ГОЗ и предпосылок для внедрения эффективных технологий производства.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8.2. Создание эффективных механизмов принуждения к добросовестному размещению ГОЗ и исполнению контрактов.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8.3. Устранение искусственных и избыточных ограничений развития конкуренции в сфере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8.4. Повышение эффективности использования бюджетных средств, создание стимулов для их экономии.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8.5. Реализация комплекса мер по ограничению необоснованного роста цен в сфере государственного оборонного заказа: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8.5.1. Дальнейшее совершенствование системы государственного регулирования ценообразования в сфере ГОЗ и повышения осведомленности о новых принципах ее функционирования среди участников размещения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8.5.2. Повышение эффективности и прозрачности закупочной деятельности государственных корпораций и интегрированных структур: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принятие порядка и критериев отбора хозяйствующих субъектов для участия в закрытых конкурентных процедурах;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оценка эффективности закупочной деятельности исполнителей ГОЗ (внешний аудит, сквозное сопровождение головного контракта; выявление фактов нецелевого использования средств).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8.5.3. Развитие возможностей проведения закрытых конкурентных процедур в электронной форме.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8.5.4. Обеспечение контроля внедрения на ключевых предприятиях оборонно-промышленного комплекса (далее - ОПК) правил (комплаенс) контроля соблюдения антимонопольного и иного законодательства Российской Федерации.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8.6. Совершенствование системы контроля.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8.6.1. Создание эффективной системы контроля законодательства о государственном оборонном заказе, направленной на возмещение нанесенного ущерба, профилактику и </w:t>
      </w:r>
      <w:r>
        <w:lastRenderedPageBreak/>
        <w:t>предупреждение нарушений: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разработку и применение на практике мер по предотвращению и пресечению действий государственных заказчиков, влекущих за собой необоснованное завышение цены на продукцию по ГОЗ;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принятие изменений в законодательство, направленных на усиление ответственности за неисполнение/ненадлежащее исполнение государственных контрактов, контрактов по ГОЗ;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принятие нормативных правовых актов, предусматривающих установление ответственности исполнителей за нарушение порядка оплаты продукции по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8.6.2. Повышение эффективности контроля заказчиком исполнения контрактов и реализации государственных и федеральных программ: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стимулирование подачи заказчиком судебных исков о взыскании ущерба в случае неисполнения условий контрактов;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внедрение внешнего аудита крупных проектов в сфере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8.6.3. Повышение эффективности и результативности деятельности контрольных органов за счет внедрения риск-ориентированного подхода при осуществлении контрольно-надзорной деятельности: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внедрение риск-ориентированного подхода для плановых проверок ФАС России в сфере ГОЗ;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внедрение "динамической модели" при осуществлении проверок ФАС России в сфере ГОЗ (предусматривающей повышение категории риска - при нарушении обязательных требований с учетом грубости нарушения и понижение категории риска - при индивидуальном поведении, не связанном с нарушениями обязательных требований);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 xml:space="preserve">- издать нормативные акты, регламентирующие порядок применения риск-ориентированного подхода в рамках контрольной (надзорной) деятельности в сфере государственного оборонного заказа в соответствии с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01.02.2018 N 93.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8.7. Демонополизация рынков в сфере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8.7.1. Осуществление ревизии единственных поставщиков и лишение их исключительного статуса в случае наличия конкуренции на рынках: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выработать порядок утверждения решений о наделении организаций статусом единственного поставщика;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выявление непроизводительных посредников, исключение из цепочки которых позволит снизить государственные расходы;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выявление случаев злоупотребления единственными поставщиками своим исключительным положением на рынке и устранение негативных антиконкурентных последствий;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подготовить предложения по устранению единственных поставщиков, либо внедрению проконкурентных правил их функционирования (в случае если существование единственного поставщика обосновано).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8.7.2. Ликвидация административных барьеров: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lastRenderedPageBreak/>
        <w:t>- обеспечить пресечение действий органов государственной власти, ограничивающих вход субъектов на рынок. Например, необоснованный отказ от выдачи лицензии на осуществление соответствующего вида деятельности, отказ в предоставлении конструкторской или иной документации и т.п.;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обеспечить совершенствование правил регулирования доступа материалов и комплектующих на товарные рынки (сертификация, заключения, аттестация и т.п.).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8.7.3. Повышение обоснованности в выборе способов размещения заказов: пресечение необоснованного отнесения конкурсных процедур к закрытым, а также ограничения числа участников таких процедур.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8.7.4. Обеспечение недискриминационного доступа предприятий ОПК к результатам интеллектуальной деятельности (далее - РИД), находящимся в собственности государства: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пресечение незаконной передачи принадлежащих государству РИД хозяйствующим субъектам;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обеспечение защиты прав собственности государства на РИД через условия контрактов и судебную защиту;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совершенствование законодательства Российской Федерации, регулирующего обращение РИД в сфере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8.8. Повышение эффективности деятельности предприятий ОПК: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подготовка и направление предложений по обеспечению внедрения системы показателей эффективности исполнения ГОЗ, стимулирующих снижение издержек и повышение производительности труда, а также по обеспечению увеличения объемов выпуска гражданской продукции в оборонно-промышленном комплексе;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- совершенствование законодательства о закупочной деятельности в части расширения возможности выстраивания долгосрочных отношений с поставщиками технологически сложной продукции и развития кооперации.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8.9. Создание стимулов для своевременного выполнения работ надлежащего качества по капитальному строительству в рамках исполнения ГОЗ.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8.10. Повышение эффективности бюджетирования государственного оборонного заказа при выведении из ГОЗ расходов, не связанных с производством вооружения и военной техники.</w:t>
      </w:r>
    </w:p>
    <w:p w:rsidR="00FB44F8" w:rsidRDefault="00FB44F8">
      <w:pPr>
        <w:pStyle w:val="ConsPlusNormal"/>
        <w:spacing w:before="220"/>
        <w:ind w:firstLine="540"/>
        <w:jc w:val="both"/>
      </w:pPr>
      <w:r>
        <w:t>8.11. Разработка законодательных инициатив в сфере управления и высвобождения государственного имущества при исполнении ГОЗ, обеспечивающих максимально эффективное использование ресурсов государства.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jc w:val="right"/>
      </w:pPr>
      <w:r>
        <w:t>Председатель Президиума ФАС России,</w:t>
      </w:r>
    </w:p>
    <w:p w:rsidR="00FB44F8" w:rsidRDefault="00FB44F8">
      <w:pPr>
        <w:pStyle w:val="ConsPlusNormal"/>
        <w:jc w:val="right"/>
      </w:pPr>
      <w:r>
        <w:t>руководитель ФАС России</w:t>
      </w:r>
    </w:p>
    <w:p w:rsidR="00FB44F8" w:rsidRDefault="00FB44F8">
      <w:pPr>
        <w:pStyle w:val="ConsPlusNormal"/>
        <w:jc w:val="right"/>
      </w:pPr>
      <w:r>
        <w:t>И.Ю.АРТЕМЬЕВ</w:t>
      </w: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jc w:val="both"/>
      </w:pPr>
    </w:p>
    <w:p w:rsidR="00FB44F8" w:rsidRDefault="00FB4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724" w:rsidRDefault="00581724"/>
    <w:sectPr w:rsidR="00581724" w:rsidSect="00E4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F8"/>
    <w:rsid w:val="00581724"/>
    <w:rsid w:val="007B791A"/>
    <w:rsid w:val="00F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EEFB-CB48-4059-92DD-4F7F883B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0D42F319E894CDD5E8AC658E68FC40E326C0EB3A2B2B0FB53936BA88E2007564E2AF45EC0803D5A05752F46329FCAF0065A19E15546175AFJBH" TargetMode="External"/><Relationship Id="rId13" Type="http://schemas.openxmlformats.org/officeDocument/2006/relationships/hyperlink" Target="consultantplus://offline/ref=FE0D42F319E894CDD5E8AC658E68FC40E329C9E537282B0FB53936BA88E2007576E2F749EF091DD4A14204A525A7JDH" TargetMode="External"/><Relationship Id="rId18" Type="http://schemas.openxmlformats.org/officeDocument/2006/relationships/hyperlink" Target="consultantplus://offline/ref=FE0D42F319E894CDD5E8AC658E68FC40E226C4E537292B0FB53936BA88E2007576E2F749EF091DD4A14204A525A7JDH" TargetMode="External"/><Relationship Id="rId26" Type="http://schemas.openxmlformats.org/officeDocument/2006/relationships/hyperlink" Target="consultantplus://offline/ref=86B144D874BA7AE541ACF89C13BF001A74116A3D0D4D720D0565F3BE30BEA1E7DC235027C92ABC43BDA576B923BFJ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B144D874BA7AE541ACF89C13BF001A7411683D0F48720D0565F3BE30BEA1E7DC235027C92ABC43BDA576B923BFJ7H" TargetMode="External"/><Relationship Id="rId34" Type="http://schemas.openxmlformats.org/officeDocument/2006/relationships/hyperlink" Target="consultantplus://offline/ref=86B144D874BA7AE541ACF89C13BF001A7511623E0F4C720D0565F3BE30BEA1E7DC235027C92ABC43BDA576B923BFJ7H" TargetMode="External"/><Relationship Id="rId7" Type="http://schemas.openxmlformats.org/officeDocument/2006/relationships/hyperlink" Target="consultantplus://offline/ref=FE0D42F319E894CDD5E8AC658E68FC40E32BC9E23C292B0FB53936BA88E2007576E2F749EF091DD4A14204A525A7JDH" TargetMode="External"/><Relationship Id="rId12" Type="http://schemas.openxmlformats.org/officeDocument/2006/relationships/hyperlink" Target="consultantplus://offline/ref=FE0D42F319E894CDD5E8AC658E68FC40E329C6E138292B0FB53936BA88E2007576E2F749EF091DD4A14204A525A7JDH" TargetMode="External"/><Relationship Id="rId17" Type="http://schemas.openxmlformats.org/officeDocument/2006/relationships/hyperlink" Target="consultantplus://offline/ref=FE0D42F319E894CDD5E8AC658E68FC40E127C5EB3A2E2B0FB53936BA88E2007576E2F749EF091DD4A14204A525A7JDH" TargetMode="External"/><Relationship Id="rId25" Type="http://schemas.openxmlformats.org/officeDocument/2006/relationships/hyperlink" Target="consultantplus://offline/ref=86B144D874BA7AE541ACF89C13BF001A74116A3D0D4D720D0565F3BE30BEA1E7DC235027C92ABC43BDA576B923BFJ7H" TargetMode="External"/><Relationship Id="rId33" Type="http://schemas.openxmlformats.org/officeDocument/2006/relationships/hyperlink" Target="consultantplus://offline/ref=86B144D874BA7AE541ACF89C13BF001A7411683D0F48720D0565F3BE30BEA1E7CE23082BCA2BA241BFB020E865A3AAC98B1D73F34A77EE1FB8J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0D42F319E894CDD5E8AC658E68FC40E127C5EB3A2E2B0FB53936BA88E2007576E2F749EF091DD4A14204A525A7JDH" TargetMode="External"/><Relationship Id="rId20" Type="http://schemas.openxmlformats.org/officeDocument/2006/relationships/hyperlink" Target="consultantplus://offline/ref=86B144D874BA7AE541ACF89C13BF001A741B68380B4A720D0565F3BE30BEA1E7CE23082BCA2BA242BFB020E865A3AAC98B1D73F34A77EE1FB8JCH" TargetMode="External"/><Relationship Id="rId29" Type="http://schemas.openxmlformats.org/officeDocument/2006/relationships/hyperlink" Target="consultantplus://offline/ref=86B144D874BA7AE541ACF89C13BF001A7411683D0E4F720D0565F3BE30BEA1E7DC235027C92ABC43BDA576B923BFJ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D42F319E894CDD5E8AC658E68FC40E329C9E039282B0FB53936BA88E2007564E2AF45EC0803D5A25752F46329FCAF0065A19E15546175AFJBH" TargetMode="External"/><Relationship Id="rId11" Type="http://schemas.openxmlformats.org/officeDocument/2006/relationships/hyperlink" Target="consultantplus://offline/ref=FE0D42F319E894CDD5E8AC658E68FC40E329C6E138292B0FB53936BA88E2007576E2F749EF091DD4A14204A525A7JDH" TargetMode="External"/><Relationship Id="rId24" Type="http://schemas.openxmlformats.org/officeDocument/2006/relationships/hyperlink" Target="consultantplus://offline/ref=86B144D874BA7AE541ACF89C13BF001A7411683D0E4F720D0565F3BE30BEA1E7DC235027C92ABC43BDA576B923BFJ7H" TargetMode="External"/><Relationship Id="rId32" Type="http://schemas.openxmlformats.org/officeDocument/2006/relationships/hyperlink" Target="consultantplus://offline/ref=86B144D874BA7AE541ACF89C13BF001A74116A3D0D4D720D0565F3BE30BEA1E7DC235027C92ABC43BDA576B923BFJ7H" TargetMode="External"/><Relationship Id="rId5" Type="http://schemas.openxmlformats.org/officeDocument/2006/relationships/hyperlink" Target="consultantplus://offline/ref=FE0D42F319E894CDD5E8AC658E68FC40E32BC9E23C292B0FB53936BA88E2007576E2F749EF091DD4A14204A525A7JDH" TargetMode="External"/><Relationship Id="rId15" Type="http://schemas.openxmlformats.org/officeDocument/2006/relationships/hyperlink" Target="consultantplus://offline/ref=FE0D42F319E894CDD5E8AC658E68FC40E326C0E73E2F2B0FB53936BA88E2007564E2AF45E40A0BDFF00D42F02A7FF0B2017EBF990B54A6J0H" TargetMode="External"/><Relationship Id="rId23" Type="http://schemas.openxmlformats.org/officeDocument/2006/relationships/hyperlink" Target="consultantplus://offline/ref=86B144D874BA7AE541ACF89C13BF001A74116A3D0D4D720D0565F3BE30BEA1E7DC235027C92ABC43BDA576B923BFJ7H" TargetMode="External"/><Relationship Id="rId28" Type="http://schemas.openxmlformats.org/officeDocument/2006/relationships/hyperlink" Target="consultantplus://offline/ref=86B144D874BA7AE541ACF89C13BF001A74116A3D0D4D720D0565F3BE30BEA1E7DC235027C92ABC43BDA576B923BFJ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E0D42F319E894CDD5E8AC658E68FC40E329C6E138292B0FB53936BA88E2007576E2F749EF091DD4A14204A525A7JDH" TargetMode="External"/><Relationship Id="rId19" Type="http://schemas.openxmlformats.org/officeDocument/2006/relationships/hyperlink" Target="consultantplus://offline/ref=FE0D42F319E894CDD5E8AC658E68FC40E226C4E537292B0FB53936BA88E2007576E2F749EF091DD4A14204A525A7JDH" TargetMode="External"/><Relationship Id="rId31" Type="http://schemas.openxmlformats.org/officeDocument/2006/relationships/hyperlink" Target="consultantplus://offline/ref=86B144D874BA7AE541ACF89C13BF001A7411683D0F48720D0565F3BE30BEA1E7DC235027C92ABC43BDA576B923BFJ7H" TargetMode="External"/><Relationship Id="rId4" Type="http://schemas.openxmlformats.org/officeDocument/2006/relationships/hyperlink" Target="consultantplus://offline/ref=FE0D42F319E894CDD5E8AC658E68FC40E226C4E537292B0FB53936BA88E2007564E2AF45EC0803D5A65752F46329FCAF0065A19E15546175AFJBH" TargetMode="External"/><Relationship Id="rId9" Type="http://schemas.openxmlformats.org/officeDocument/2006/relationships/hyperlink" Target="consultantplus://offline/ref=FE0D42F319E894CDD5E8AC658E68FC40E226C4E537292B0FB53936BA88E2007576E2F749EF091DD4A14204A525A7JDH" TargetMode="External"/><Relationship Id="rId14" Type="http://schemas.openxmlformats.org/officeDocument/2006/relationships/hyperlink" Target="consultantplus://offline/ref=FE0D42F319E894CDD5E8AC658E68FC40E326C0E73E2F2B0FB53936BA88E2007564E2AF45E40A0BDFF00D42F02A7FF0B2017EBF990B54A6J0H" TargetMode="External"/><Relationship Id="rId22" Type="http://schemas.openxmlformats.org/officeDocument/2006/relationships/hyperlink" Target="consultantplus://offline/ref=86B144D874BA7AE541ACF89C13BF001A751B6A3D0941720D0565F3BE30BEA1E7DC235027C92ABC43BDA576B923BFJ7H" TargetMode="External"/><Relationship Id="rId27" Type="http://schemas.openxmlformats.org/officeDocument/2006/relationships/hyperlink" Target="consultantplus://offline/ref=86B144D874BA7AE541ACF89C13BF001A74116A3D0D4D720D0565F3BE30BEA1E7DC235027C92ABC43BDA576B923BFJ7H" TargetMode="External"/><Relationship Id="rId30" Type="http://schemas.openxmlformats.org/officeDocument/2006/relationships/hyperlink" Target="consultantplus://offline/ref=86B144D874BA7AE541ACF89C13BF001A741E6C3A0D4E720D0565F3BE30BEA1E7DC235027C92ABC43BDA576B923BFJ7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11581</Words>
  <Characters>66018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2021-05-31T07:08:00Z</dcterms:created>
  <dcterms:modified xsi:type="dcterms:W3CDTF">2021-05-31T07:10:00Z</dcterms:modified>
</cp:coreProperties>
</file>