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AC4" w:rsidRDefault="00735AC4" w:rsidP="00735AC4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007C84"/>
          <w:sz w:val="45"/>
          <w:szCs w:val="45"/>
          <w:lang w:eastAsia="ru-RU"/>
        </w:rPr>
      </w:pPr>
      <w:bookmarkStart w:id="0" w:name="_GoBack"/>
      <w:r w:rsidRPr="00735AC4">
        <w:rPr>
          <w:rFonts w:ascii="Times New Roman" w:eastAsia="Times New Roman" w:hAnsi="Times New Roman" w:cs="Times New Roman"/>
          <w:color w:val="007C84"/>
          <w:sz w:val="45"/>
          <w:szCs w:val="45"/>
          <w:lang w:eastAsia="ru-RU"/>
        </w:rPr>
        <w:t>В Югре отмечены лучшие практики по содействию развитию конкуренции</w:t>
      </w:r>
    </w:p>
    <w:bookmarkEnd w:id="0"/>
    <w:p w:rsidR="00735AC4" w:rsidRDefault="00735AC4" w:rsidP="00735AC4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007C84"/>
          <w:sz w:val="45"/>
          <w:szCs w:val="45"/>
          <w:lang w:eastAsia="ru-RU"/>
        </w:rPr>
      </w:pPr>
    </w:p>
    <w:p w:rsidR="00735AC4" w:rsidRDefault="00735AC4" w:rsidP="00735AC4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007C84"/>
          <w:sz w:val="45"/>
          <w:szCs w:val="45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4110"/>
            <wp:effectExtent l="0" t="0" r="3175" b="3810"/>
            <wp:docPr id="1" name="Рисунок 1" descr="В Югре отмечены лучшие практики по содействию развитию конкуре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Югре отмечены лучшие практики по содействию развитию конкуренц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C4" w:rsidRDefault="00735AC4" w:rsidP="00735AC4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007C84"/>
          <w:sz w:val="45"/>
          <w:szCs w:val="45"/>
          <w:lang w:eastAsia="ru-RU"/>
        </w:rPr>
      </w:pPr>
    </w:p>
    <w:p w:rsidR="00735AC4" w:rsidRDefault="00735AC4" w:rsidP="00735AC4">
      <w:pPr>
        <w:pStyle w:val="a5"/>
        <w:shd w:val="clear" w:color="auto" w:fill="FFFFFF"/>
        <w:spacing w:before="0" w:beforeAutospacing="0" w:after="165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333333"/>
        </w:rPr>
        <w:t xml:space="preserve">Семинар-совещание для органов местного самоуправления муниципальных образований Югры провел начальник </w:t>
      </w:r>
      <w:proofErr w:type="gramStart"/>
      <w:r>
        <w:rPr>
          <w:color w:val="333333"/>
        </w:rPr>
        <w:t>управления развития конкуренции Департамента экономического развития автономного округа</w:t>
      </w:r>
      <w:proofErr w:type="gramEnd"/>
      <w:r>
        <w:rPr>
          <w:color w:val="333333"/>
        </w:rPr>
        <w:t xml:space="preserve"> Борис </w:t>
      </w:r>
      <w:proofErr w:type="spellStart"/>
      <w:r>
        <w:rPr>
          <w:color w:val="333333"/>
        </w:rPr>
        <w:t>Пейчев</w:t>
      </w:r>
      <w:proofErr w:type="spellEnd"/>
      <w:r>
        <w:rPr>
          <w:color w:val="333333"/>
        </w:rPr>
        <w:t>.</w:t>
      </w:r>
    </w:p>
    <w:p w:rsidR="00735AC4" w:rsidRDefault="00735AC4" w:rsidP="00735AC4">
      <w:pPr>
        <w:pStyle w:val="a5"/>
        <w:shd w:val="clear" w:color="auto" w:fill="FFFFFF"/>
        <w:spacing w:before="0" w:beforeAutospacing="0" w:after="165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333333"/>
        </w:rPr>
        <w:t xml:space="preserve">Семинар-совещание по вопросам содействия развитию конкуренции проводится ежегодно. Борис </w:t>
      </w:r>
      <w:proofErr w:type="spellStart"/>
      <w:r>
        <w:rPr>
          <w:color w:val="333333"/>
        </w:rPr>
        <w:t>Пейчев</w:t>
      </w:r>
      <w:proofErr w:type="spellEnd"/>
      <w:r>
        <w:rPr>
          <w:color w:val="333333"/>
        </w:rPr>
        <w:t xml:space="preserve"> отметил, что задачи национального плана по развитию конкуренции в Российской Федерации на 2021-2025 годы определяются целями обеспечения экономического роста и необходимостью преодоления барьеров.</w:t>
      </w:r>
    </w:p>
    <w:p w:rsidR="00735AC4" w:rsidRDefault="00735AC4" w:rsidP="00735AC4">
      <w:pPr>
        <w:pStyle w:val="a5"/>
        <w:shd w:val="clear" w:color="auto" w:fill="FFFFFF"/>
        <w:spacing w:before="0" w:beforeAutospacing="0" w:after="165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333333"/>
        </w:rPr>
        <w:t xml:space="preserve">Одним из механизмов стабилизации цен и обеспечения устойчивости товарных рынков является биржевая торговля. О положительных эффектах развития биржевой торговли рассказал представитель Санкт-Петербургской международной товарно-сырьевой биржи Игорь Чернышев. По его словам, в настоящий момент на площадке зарегистрировано почти пять тысяч участников торгов и их клиентов, более трех тысяч торгуемых </w:t>
      </w:r>
      <w:r>
        <w:rPr>
          <w:color w:val="333333"/>
        </w:rPr>
        <w:lastRenderedPageBreak/>
        <w:t>инструментов товарного и срочного рынков и 99 % объемов биржевой товарной торговли нефтепродуктами в России.</w:t>
      </w:r>
    </w:p>
    <w:p w:rsidR="00735AC4" w:rsidRDefault="00735AC4" w:rsidP="00735AC4">
      <w:pPr>
        <w:pStyle w:val="a5"/>
        <w:shd w:val="clear" w:color="auto" w:fill="FFFFFF"/>
        <w:spacing w:before="0" w:beforeAutospacing="0" w:after="165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333333"/>
        </w:rPr>
        <w:t xml:space="preserve">«Ханты-Мансийский автономный округ – Югра является одним из лидеров. В секции «Нефтепродукты» только за 2021 год почти 2 </w:t>
      </w:r>
      <w:proofErr w:type="gramStart"/>
      <w:r>
        <w:rPr>
          <w:color w:val="333333"/>
        </w:rPr>
        <w:t>млн</w:t>
      </w:r>
      <w:proofErr w:type="gramEnd"/>
      <w:r>
        <w:rPr>
          <w:color w:val="333333"/>
        </w:rPr>
        <w:t xml:space="preserve"> тонн было приобретено 18 участниками торгов, аккредитованными от Югры. Кроме того, на территории Югры расположен крупнейший базис поставки природного газа в России – </w:t>
      </w:r>
      <w:proofErr w:type="spellStart"/>
      <w:r>
        <w:rPr>
          <w:color w:val="333333"/>
        </w:rPr>
        <w:t>Локосово</w:t>
      </w:r>
      <w:proofErr w:type="spellEnd"/>
      <w:r>
        <w:rPr>
          <w:color w:val="333333"/>
        </w:rPr>
        <w:t>», – отметил Игорь Чернышев.</w:t>
      </w:r>
    </w:p>
    <w:p w:rsidR="00735AC4" w:rsidRDefault="00735AC4" w:rsidP="00735AC4">
      <w:pPr>
        <w:pStyle w:val="a5"/>
        <w:shd w:val="clear" w:color="auto" w:fill="FFFFFF"/>
        <w:spacing w:before="0" w:beforeAutospacing="0" w:after="165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333333"/>
        </w:rPr>
        <w:t>Также участники семинара-совещания обсудили мероприятия, направленные на повышение эффективности управления муниципальным имуществом, сокращение доли хозяйствующих субъектов, учреждаемых или контролируемых муниципальными образованиями.</w:t>
      </w:r>
    </w:p>
    <w:p w:rsidR="00735AC4" w:rsidRDefault="00735AC4" w:rsidP="00735AC4">
      <w:pPr>
        <w:pStyle w:val="a5"/>
        <w:shd w:val="clear" w:color="auto" w:fill="FFFFFF"/>
        <w:spacing w:before="0" w:beforeAutospacing="0" w:after="165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333333"/>
        </w:rPr>
        <w:t xml:space="preserve">По вопросу содействия развитию конкуренции в муниципальных образованиях Югры Борис </w:t>
      </w:r>
      <w:proofErr w:type="spellStart"/>
      <w:r>
        <w:rPr>
          <w:color w:val="333333"/>
        </w:rPr>
        <w:t>Пейчев</w:t>
      </w:r>
      <w:proofErr w:type="spellEnd"/>
      <w:r>
        <w:rPr>
          <w:color w:val="333333"/>
        </w:rPr>
        <w:t xml:space="preserve"> подчеркнул, что развитие конкуренции включает в себя не только общесистемные мероприятия, но и отраслевое направление работы, по которому также необходим динамичный этапный подход и регулярное обновление как набора отраслей, требующих развития конкуренции, так и ключевых отраслевых мероприятий.</w:t>
      </w:r>
    </w:p>
    <w:p w:rsidR="00735AC4" w:rsidRDefault="00735AC4" w:rsidP="00735AC4">
      <w:pPr>
        <w:pStyle w:val="a5"/>
        <w:shd w:val="clear" w:color="auto" w:fill="FFFFFF"/>
        <w:spacing w:before="0" w:beforeAutospacing="0" w:after="165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333333"/>
        </w:rPr>
        <w:t>В целях выявления и распространения применения примеров лучшей практики деятельности по содействию развитию конкуренции Департаментом экономического развития автономного округа проведен ежегодный конкурс «Лучшие практики по содействию развитию конкуренции».</w:t>
      </w:r>
    </w:p>
    <w:p w:rsidR="00735AC4" w:rsidRDefault="00735AC4" w:rsidP="00735AC4">
      <w:pPr>
        <w:pStyle w:val="a5"/>
        <w:shd w:val="clear" w:color="auto" w:fill="FFFFFF"/>
        <w:spacing w:before="0" w:beforeAutospacing="0" w:after="165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333333"/>
        </w:rPr>
        <w:t xml:space="preserve">В 2022 году для участия в конкурсе было представлено 22 заявки. Победителем признана администрация </w:t>
      </w:r>
      <w:proofErr w:type="spellStart"/>
      <w:r>
        <w:rPr>
          <w:color w:val="333333"/>
        </w:rPr>
        <w:t>Сургутского</w:t>
      </w:r>
      <w:proofErr w:type="spellEnd"/>
      <w:r>
        <w:rPr>
          <w:color w:val="333333"/>
        </w:rPr>
        <w:t xml:space="preserve"> района за практику «Интерактивная инвестиционная карта».</w:t>
      </w:r>
    </w:p>
    <w:p w:rsidR="00735AC4" w:rsidRDefault="00735AC4" w:rsidP="00735AC4">
      <w:pPr>
        <w:pStyle w:val="a5"/>
        <w:shd w:val="clear" w:color="auto" w:fill="FFFFFF"/>
        <w:spacing w:before="0" w:beforeAutospacing="0" w:after="165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333333"/>
        </w:rPr>
        <w:t>Второе место заняла национальная община коренных малочисленных народов Югры «</w:t>
      </w:r>
      <w:proofErr w:type="spellStart"/>
      <w:r>
        <w:rPr>
          <w:color w:val="333333"/>
        </w:rPr>
        <w:t>Ильбигорская</w:t>
      </w:r>
      <w:proofErr w:type="spellEnd"/>
      <w:r>
        <w:rPr>
          <w:color w:val="333333"/>
        </w:rPr>
        <w:t>» за практику «РОТ ХОТ» (создание дома-очага для погружения детей в традиционную среду с использованием имеющегося в аренде общины здания, вовлечение самозанятых из числа представителей коренных малочисленных народов – мастеров фольклора и декоративно-прикладного искусства).</w:t>
      </w:r>
    </w:p>
    <w:p w:rsidR="00735AC4" w:rsidRDefault="00735AC4" w:rsidP="00735AC4">
      <w:pPr>
        <w:pStyle w:val="a5"/>
        <w:shd w:val="clear" w:color="auto" w:fill="FFFFFF"/>
        <w:spacing w:before="0" w:beforeAutospacing="0" w:after="165" w:afterAutospacing="0"/>
        <w:jc w:val="both"/>
        <w:rPr>
          <w:rFonts w:ascii="Arial" w:hAnsi="Arial" w:cs="Arial"/>
          <w:color w:val="333333"/>
          <w:sz w:val="21"/>
          <w:szCs w:val="21"/>
        </w:rPr>
      </w:pPr>
      <w:proofErr w:type="gramStart"/>
      <w:r>
        <w:rPr>
          <w:color w:val="333333"/>
        </w:rPr>
        <w:t>Третье место занял региональный центр развития туризма и экологии «Зимнее Алёшкино» за практику «Этнографический туризм в Зимнем Алёшкино» (развитие конкуренции на рынке туристских услуг).</w:t>
      </w:r>
      <w:proofErr w:type="gramEnd"/>
    </w:p>
    <w:p w:rsidR="00735AC4" w:rsidRDefault="00735AC4" w:rsidP="00735AC4">
      <w:pPr>
        <w:pStyle w:val="a5"/>
        <w:shd w:val="clear" w:color="auto" w:fill="FFFFFF"/>
        <w:spacing w:before="0" w:beforeAutospacing="0" w:after="165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333333"/>
        </w:rPr>
        <w:t xml:space="preserve">Отдельно отмечены администрации </w:t>
      </w:r>
      <w:proofErr w:type="spellStart"/>
      <w:r>
        <w:rPr>
          <w:color w:val="333333"/>
        </w:rPr>
        <w:t>Нягани</w:t>
      </w:r>
      <w:proofErr w:type="spellEnd"/>
      <w:r>
        <w:rPr>
          <w:color w:val="333333"/>
        </w:rPr>
        <w:t xml:space="preserve"> за внедрение новых подходов в развитии негосударственного сектора и Нефтеюганска за оптимизацию процесса участия в конкурентных процедурах.</w:t>
      </w:r>
    </w:p>
    <w:p w:rsidR="00735AC4" w:rsidRPr="00735AC4" w:rsidRDefault="00735AC4" w:rsidP="00735AC4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007C84"/>
          <w:sz w:val="45"/>
          <w:szCs w:val="45"/>
          <w:lang w:eastAsia="ru-RU"/>
        </w:rPr>
      </w:pPr>
    </w:p>
    <w:p w:rsidR="008D7898" w:rsidRDefault="008D7898" w:rsidP="00735AC4">
      <w:pPr>
        <w:jc w:val="center"/>
      </w:pPr>
    </w:p>
    <w:sectPr w:rsidR="008D7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C66"/>
    <w:rsid w:val="00735AC4"/>
    <w:rsid w:val="008D7898"/>
    <w:rsid w:val="00F50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35A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35A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35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A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35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35A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35A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35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A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35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5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475</Words>
  <Characters>2710</Characters>
  <Application>Microsoft Office Word</Application>
  <DocSecurity>0</DocSecurity>
  <Lines>22</Lines>
  <Paragraphs>6</Paragraphs>
  <ScaleCrop>false</ScaleCrop>
  <Company>Home</Company>
  <LinksUpToDate>false</LinksUpToDate>
  <CharactersWithSpaces>3179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Ekonom1</dc:creator>
  <cp:keywords/>
  <dc:description/>
  <cp:lastModifiedBy>Ekonom1</cp:lastModifiedBy>
  <cp:revision>2</cp:revision>
  <dcterms:created xsi:type="dcterms:W3CDTF">2022-11-10T07:07:00Z</dcterms:created>
  <dcterms:modified xsi:type="dcterms:W3CDTF">2022-11-10T07:08:00Z</dcterms:modified>
</cp:coreProperties>
</file>