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704"/>
        <w:gridCol w:w="1353"/>
        <w:gridCol w:w="3727"/>
      </w:tblGrid>
      <w:tr w:rsidR="00F85E11" w:rsidRPr="00111160" w:rsidTr="007A546E">
        <w:trPr>
          <w:trHeight w:val="1255"/>
          <w:jc w:val="center"/>
        </w:trPr>
        <w:tc>
          <w:tcPr>
            <w:tcW w:w="3704" w:type="dxa"/>
          </w:tcPr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МАРИЙ ЭЛ РЕСПУБЛИК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ШЕРНУР МУНИЦИПАЛ</w:t>
            </w:r>
            <w:r w:rsidRPr="00111160">
              <w:rPr>
                <w:rFonts w:eastAsia="Times New Roman" w:cs="Times New Roman"/>
                <w:b/>
                <w:sz w:val="26"/>
                <w:szCs w:val="26"/>
              </w:rPr>
              <w:br/>
              <w:t xml:space="preserve">РАЙОНЫН 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ДЕПУТАТ-ВЛАК ПОГЫНЖЫН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РЕШЕНИЙЖЕ</w:t>
            </w:r>
          </w:p>
        </w:tc>
        <w:tc>
          <w:tcPr>
            <w:tcW w:w="1353" w:type="dxa"/>
          </w:tcPr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75640" cy="739775"/>
                  <wp:effectExtent l="0" t="0" r="0" b="3175"/>
                  <wp:docPr id="1" name="Рисунок 1" descr="Описание: Герб на 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на 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F85E11" w:rsidRPr="00111160" w:rsidRDefault="00F85E11" w:rsidP="007A546E">
            <w:pPr>
              <w:widowControl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РЕШЕНИЕ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СОБРАНИЯ ДЕПУТАТОВ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СЕРНУРСКОГО МУНИЦИПАЛЬНОГО РАЙОНА РЕСПУБЛИКИ МАРИЙ ЭЛ</w:t>
            </w:r>
          </w:p>
        </w:tc>
      </w:tr>
    </w:tbl>
    <w:p w:rsidR="00F85E11" w:rsidRPr="00111160" w:rsidRDefault="00F85E11" w:rsidP="00F85E11">
      <w:pPr>
        <w:widowControl/>
        <w:rPr>
          <w:rFonts w:eastAsia="Times New Roman" w:cs="Times New Roman"/>
          <w:b/>
          <w:szCs w:val="28"/>
        </w:rPr>
      </w:pPr>
    </w:p>
    <w:p w:rsidR="00F85E11" w:rsidRPr="00111160" w:rsidRDefault="00F85E11" w:rsidP="00F85E11">
      <w:pPr>
        <w:widowControl/>
        <w:jc w:val="center"/>
        <w:rPr>
          <w:rFonts w:eastAsia="Times New Roman" w:cs="Times New Roman"/>
          <w:b/>
          <w:szCs w:val="28"/>
        </w:rPr>
      </w:pPr>
    </w:p>
    <w:tbl>
      <w:tblPr>
        <w:tblW w:w="9281" w:type="dxa"/>
        <w:jc w:val="center"/>
        <w:tblLayout w:type="fixed"/>
        <w:tblLook w:val="01E0"/>
      </w:tblPr>
      <w:tblGrid>
        <w:gridCol w:w="5120"/>
        <w:gridCol w:w="4161"/>
      </w:tblGrid>
      <w:tr w:rsidR="00F85E11" w:rsidRPr="00111160" w:rsidTr="0010244B">
        <w:trPr>
          <w:trHeight w:val="675"/>
          <w:jc w:val="center"/>
        </w:trPr>
        <w:tc>
          <w:tcPr>
            <w:tcW w:w="5120" w:type="dxa"/>
            <w:vAlign w:val="center"/>
          </w:tcPr>
          <w:p w:rsidR="00F85E11" w:rsidRPr="00111160" w:rsidRDefault="00464468" w:rsidP="007A546E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XXIV</w:t>
            </w:r>
            <w:r w:rsidR="00933B0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="00F85E11" w:rsidRPr="00111160">
              <w:rPr>
                <w:rFonts w:eastAsia="Times New Roman" w:cs="Times New Roman"/>
                <w:b/>
                <w:sz w:val="28"/>
                <w:szCs w:val="28"/>
              </w:rPr>
              <w:t>сессия</w:t>
            </w:r>
          </w:p>
          <w:p w:rsidR="00F85E11" w:rsidRPr="00111160" w:rsidRDefault="00F85E11" w:rsidP="007A546E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  <w:r w:rsidRPr="00111160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VII </w:t>
            </w:r>
            <w:r w:rsidRPr="00111160">
              <w:rPr>
                <w:rFonts w:eastAsia="Times New Roman" w:cs="Times New Roman"/>
                <w:b/>
                <w:sz w:val="28"/>
                <w:szCs w:val="28"/>
              </w:rPr>
              <w:t>созыва</w:t>
            </w:r>
          </w:p>
        </w:tc>
        <w:tc>
          <w:tcPr>
            <w:tcW w:w="4161" w:type="dxa"/>
            <w:vAlign w:val="center"/>
          </w:tcPr>
          <w:p w:rsidR="0010244B" w:rsidRDefault="0010244B" w:rsidP="0010244B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10244B" w:rsidRDefault="0010244B" w:rsidP="0010244B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933B08" w:rsidRDefault="00933B08" w:rsidP="0010244B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85E11" w:rsidRDefault="00F85E11" w:rsidP="0010244B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  <w:r w:rsidRPr="00111160">
              <w:rPr>
                <w:rFonts w:eastAsia="Times New Roman" w:cs="Times New Roman"/>
                <w:b/>
                <w:sz w:val="28"/>
                <w:szCs w:val="28"/>
              </w:rPr>
              <w:t xml:space="preserve">от </w:t>
            </w:r>
            <w:r w:rsidR="00464468">
              <w:rPr>
                <w:rFonts w:eastAsia="Times New Roman" w:cs="Times New Roman"/>
                <w:b/>
                <w:sz w:val="28"/>
                <w:szCs w:val="28"/>
              </w:rPr>
              <w:t xml:space="preserve">21 марта </w:t>
            </w:r>
            <w:r w:rsidR="0010244B">
              <w:rPr>
                <w:rFonts w:eastAsia="Times New Roman" w:cs="Times New Roman"/>
                <w:b/>
                <w:sz w:val="28"/>
                <w:szCs w:val="28"/>
              </w:rPr>
              <w:t xml:space="preserve"> 2022</w:t>
            </w:r>
            <w:r w:rsidRPr="00111160">
              <w:rPr>
                <w:rFonts w:eastAsia="Times New Roman" w:cs="Times New Roman"/>
                <w:b/>
                <w:sz w:val="28"/>
                <w:szCs w:val="28"/>
              </w:rPr>
              <w:t xml:space="preserve"> года</w:t>
            </w:r>
            <w:r w:rsidR="005E3C2A">
              <w:rPr>
                <w:rFonts w:eastAsia="Times New Roman" w:cs="Times New Roman"/>
                <w:b/>
                <w:sz w:val="28"/>
                <w:szCs w:val="28"/>
              </w:rPr>
              <w:t xml:space="preserve"> №289</w:t>
            </w:r>
          </w:p>
          <w:p w:rsidR="00C9576E" w:rsidRDefault="00C9576E" w:rsidP="007A546E">
            <w:pPr>
              <w:widowControl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C9576E" w:rsidRPr="00111160" w:rsidRDefault="00C9576E" w:rsidP="007A546E">
            <w:pPr>
              <w:widowControl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:rsidR="005E3C2A" w:rsidRPr="007325DD" w:rsidRDefault="005E3C2A" w:rsidP="005E3C2A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E3C2A" w:rsidRPr="005E3C2A" w:rsidRDefault="005E3C2A" w:rsidP="005E3C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C2A" w:rsidRPr="005E3C2A" w:rsidRDefault="005E3C2A" w:rsidP="005E3C2A">
      <w:pPr>
        <w:jc w:val="center"/>
        <w:rPr>
          <w:rFonts w:cs="Times New Roman"/>
          <w:b/>
          <w:sz w:val="28"/>
          <w:szCs w:val="28"/>
        </w:rPr>
      </w:pPr>
      <w:r w:rsidRPr="005E3C2A">
        <w:rPr>
          <w:rFonts w:cs="Times New Roman"/>
          <w:b/>
          <w:sz w:val="28"/>
          <w:szCs w:val="28"/>
        </w:rPr>
        <w:t xml:space="preserve">Об утверждении ключевых и индикативных показателей муниципального земельного контроля в границах </w:t>
      </w:r>
      <w:proofErr w:type="spellStart"/>
      <w:r w:rsidRPr="005E3C2A">
        <w:rPr>
          <w:rFonts w:cs="Times New Roman"/>
          <w:b/>
          <w:sz w:val="28"/>
          <w:szCs w:val="28"/>
        </w:rPr>
        <w:t>Сернурского</w:t>
      </w:r>
      <w:proofErr w:type="spellEnd"/>
      <w:r w:rsidRPr="005E3C2A">
        <w:rPr>
          <w:rFonts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5E3C2A" w:rsidRPr="005E3C2A" w:rsidRDefault="005E3C2A" w:rsidP="005E3C2A">
      <w:pPr>
        <w:rPr>
          <w:rFonts w:cs="Times New Roman"/>
          <w:b/>
          <w:sz w:val="28"/>
          <w:szCs w:val="28"/>
        </w:rPr>
      </w:pPr>
    </w:p>
    <w:p w:rsidR="005E3C2A" w:rsidRPr="005E3C2A" w:rsidRDefault="005E3C2A" w:rsidP="005E3C2A">
      <w:pPr>
        <w:rPr>
          <w:rFonts w:cs="Times New Roman"/>
          <w:b/>
          <w:sz w:val="28"/>
          <w:szCs w:val="28"/>
        </w:rPr>
      </w:pPr>
    </w:p>
    <w:p w:rsidR="005E3C2A" w:rsidRPr="005E3C2A" w:rsidRDefault="005E3C2A" w:rsidP="005E3C2A">
      <w:pPr>
        <w:rPr>
          <w:rFonts w:cs="Times New Roman"/>
          <w:b/>
          <w:sz w:val="28"/>
          <w:szCs w:val="28"/>
        </w:rPr>
      </w:pPr>
    </w:p>
    <w:p w:rsidR="005E3C2A" w:rsidRPr="005E3C2A" w:rsidRDefault="005E3C2A" w:rsidP="005E3C2A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2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31.07.2020 г. № 248-ФЗ «О государственном контроле (надзоре) и муниципальном контроле в Российской Федерации», Уставом </w:t>
      </w:r>
      <w:proofErr w:type="spellStart"/>
      <w:r w:rsidRPr="005E3C2A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5E3C2A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5E3C2A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5E3C2A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5E3C2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5E3C2A">
        <w:rPr>
          <w:rFonts w:ascii="Times New Roman" w:hAnsi="Times New Roman" w:cs="Times New Roman"/>
          <w:sz w:val="28"/>
          <w:szCs w:val="28"/>
        </w:rPr>
        <w:t xml:space="preserve">  </w:t>
      </w:r>
      <w:r w:rsidRPr="005E3C2A">
        <w:rPr>
          <w:rFonts w:ascii="Times New Roman" w:hAnsi="Times New Roman" w:cs="Times New Roman"/>
          <w:b/>
          <w:spacing w:val="100"/>
          <w:sz w:val="28"/>
          <w:szCs w:val="28"/>
        </w:rPr>
        <w:t>решило</w:t>
      </w:r>
      <w:r w:rsidRPr="005E3C2A">
        <w:rPr>
          <w:rFonts w:ascii="Times New Roman" w:hAnsi="Times New Roman" w:cs="Times New Roman"/>
          <w:sz w:val="28"/>
          <w:szCs w:val="28"/>
        </w:rPr>
        <w:t>:</w:t>
      </w:r>
    </w:p>
    <w:p w:rsidR="005E3C2A" w:rsidRPr="005E3C2A" w:rsidRDefault="005E3C2A" w:rsidP="005E3C2A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r w:rsidRPr="005E3C2A">
        <w:rPr>
          <w:rFonts w:cs="Times New Roman"/>
          <w:sz w:val="28"/>
          <w:szCs w:val="28"/>
        </w:rPr>
        <w:t xml:space="preserve">Утвердить ключевые показатели и их целевые значения, индикативные показатели муниципального земельного контроля в границах </w:t>
      </w:r>
      <w:proofErr w:type="spellStart"/>
      <w:r w:rsidRPr="005E3C2A">
        <w:rPr>
          <w:rFonts w:cs="Times New Roman"/>
          <w:sz w:val="28"/>
          <w:szCs w:val="28"/>
        </w:rPr>
        <w:t>Сернурского</w:t>
      </w:r>
      <w:proofErr w:type="spellEnd"/>
      <w:r w:rsidRPr="005E3C2A">
        <w:rPr>
          <w:rFonts w:cs="Times New Roman"/>
          <w:sz w:val="28"/>
          <w:szCs w:val="28"/>
        </w:rPr>
        <w:t xml:space="preserve"> муниципального района Республики Марий Эл согласно приложению.</w:t>
      </w:r>
    </w:p>
    <w:p w:rsidR="005E3C2A" w:rsidRPr="005E3C2A" w:rsidRDefault="005E3C2A" w:rsidP="005E3C2A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r w:rsidRPr="005E3C2A">
        <w:rPr>
          <w:rFonts w:cs="Times New Roman"/>
          <w:sz w:val="28"/>
          <w:szCs w:val="28"/>
        </w:rPr>
        <w:t>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5E3C2A" w:rsidRPr="005E3C2A" w:rsidRDefault="005E3C2A" w:rsidP="005E3C2A">
      <w:pPr>
        <w:rPr>
          <w:rFonts w:cs="Times New Roman"/>
          <w:sz w:val="28"/>
          <w:szCs w:val="28"/>
        </w:rPr>
      </w:pPr>
    </w:p>
    <w:p w:rsidR="005E3C2A" w:rsidRPr="005E3C2A" w:rsidRDefault="005E3C2A" w:rsidP="005E3C2A">
      <w:pPr>
        <w:rPr>
          <w:rFonts w:cs="Times New Roman"/>
          <w:sz w:val="28"/>
          <w:szCs w:val="28"/>
        </w:rPr>
      </w:pPr>
    </w:p>
    <w:p w:rsidR="005E3C2A" w:rsidRPr="005E3C2A" w:rsidRDefault="005E3C2A" w:rsidP="005E3C2A">
      <w:pPr>
        <w:rPr>
          <w:rFonts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328"/>
        <w:gridCol w:w="4320"/>
      </w:tblGrid>
      <w:tr w:rsidR="005E3C2A" w:rsidRPr="005E3C2A" w:rsidTr="00637081">
        <w:trPr>
          <w:jc w:val="center"/>
        </w:trPr>
        <w:tc>
          <w:tcPr>
            <w:tcW w:w="5328" w:type="dxa"/>
            <w:vAlign w:val="center"/>
          </w:tcPr>
          <w:p w:rsidR="005E3C2A" w:rsidRPr="005E3C2A" w:rsidRDefault="005E3C2A" w:rsidP="00637081">
            <w:pPr>
              <w:rPr>
                <w:rFonts w:cs="Times New Roman"/>
                <w:sz w:val="28"/>
                <w:szCs w:val="28"/>
              </w:rPr>
            </w:pPr>
            <w:r w:rsidRPr="005E3C2A">
              <w:rPr>
                <w:rFonts w:cs="Times New Roman"/>
                <w:sz w:val="28"/>
                <w:szCs w:val="28"/>
              </w:rPr>
              <w:t xml:space="preserve">Глава </w:t>
            </w:r>
          </w:p>
          <w:p w:rsidR="005E3C2A" w:rsidRPr="005E3C2A" w:rsidRDefault="005E3C2A" w:rsidP="0063708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E3C2A">
              <w:rPr>
                <w:rFonts w:cs="Times New Roman"/>
                <w:sz w:val="28"/>
                <w:szCs w:val="28"/>
              </w:rPr>
              <w:t>Сернурского</w:t>
            </w:r>
            <w:proofErr w:type="spellEnd"/>
            <w:r w:rsidRPr="005E3C2A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20" w:type="dxa"/>
            <w:vAlign w:val="center"/>
          </w:tcPr>
          <w:p w:rsidR="005E3C2A" w:rsidRPr="005E3C2A" w:rsidRDefault="005E3C2A" w:rsidP="00637081">
            <w:pPr>
              <w:rPr>
                <w:rFonts w:cs="Times New Roman"/>
                <w:sz w:val="28"/>
                <w:szCs w:val="28"/>
              </w:rPr>
            </w:pPr>
          </w:p>
          <w:p w:rsidR="005E3C2A" w:rsidRPr="005E3C2A" w:rsidRDefault="005E3C2A" w:rsidP="00637081">
            <w:pPr>
              <w:jc w:val="right"/>
              <w:rPr>
                <w:rFonts w:cs="Times New Roman"/>
                <w:sz w:val="28"/>
                <w:szCs w:val="28"/>
              </w:rPr>
            </w:pPr>
            <w:r w:rsidRPr="005E3C2A">
              <w:rPr>
                <w:rFonts w:cs="Times New Roman"/>
                <w:sz w:val="28"/>
                <w:szCs w:val="28"/>
              </w:rPr>
              <w:t xml:space="preserve">С.Л. </w:t>
            </w:r>
            <w:proofErr w:type="spellStart"/>
            <w:r w:rsidRPr="005E3C2A">
              <w:rPr>
                <w:rFonts w:cs="Times New Roman"/>
                <w:sz w:val="28"/>
                <w:szCs w:val="28"/>
              </w:rPr>
              <w:t>Адиганов</w:t>
            </w:r>
            <w:proofErr w:type="spellEnd"/>
          </w:p>
        </w:tc>
      </w:tr>
    </w:tbl>
    <w:p w:rsidR="005E3C2A" w:rsidRPr="005E3C2A" w:rsidRDefault="005E3C2A" w:rsidP="005E3C2A">
      <w:pPr>
        <w:jc w:val="center"/>
        <w:rPr>
          <w:rFonts w:cs="Times New Roman"/>
          <w:b/>
          <w:sz w:val="28"/>
          <w:szCs w:val="28"/>
        </w:rPr>
      </w:pPr>
    </w:p>
    <w:p w:rsidR="005E3C2A" w:rsidRPr="005E3C2A" w:rsidRDefault="005E3C2A" w:rsidP="005E3C2A">
      <w:pPr>
        <w:jc w:val="center"/>
        <w:rPr>
          <w:rFonts w:cs="Times New Roman"/>
          <w:b/>
          <w:sz w:val="28"/>
          <w:szCs w:val="28"/>
        </w:rPr>
      </w:pPr>
    </w:p>
    <w:p w:rsidR="005E3C2A" w:rsidRPr="005E3C2A" w:rsidRDefault="005E3C2A" w:rsidP="005E3C2A">
      <w:pPr>
        <w:pStyle w:val="a6"/>
        <w:spacing w:after="0"/>
        <w:jc w:val="both"/>
        <w:rPr>
          <w:rFonts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267"/>
      </w:tblGrid>
      <w:tr w:rsidR="005E3C2A" w:rsidRPr="005E3C2A" w:rsidTr="00637081">
        <w:trPr>
          <w:trHeight w:val="935"/>
          <w:jc w:val="right"/>
        </w:trPr>
        <w:tc>
          <w:tcPr>
            <w:tcW w:w="4267" w:type="dxa"/>
            <w:hideMark/>
          </w:tcPr>
          <w:p w:rsidR="005E3C2A" w:rsidRPr="005E3C2A" w:rsidRDefault="005E3C2A" w:rsidP="00637081">
            <w:pPr>
              <w:jc w:val="center"/>
              <w:rPr>
                <w:rFonts w:cs="Times New Roman"/>
                <w:i/>
              </w:rPr>
            </w:pPr>
          </w:p>
          <w:p w:rsidR="005E3C2A" w:rsidRPr="005E3C2A" w:rsidRDefault="005E3C2A" w:rsidP="00637081">
            <w:pPr>
              <w:jc w:val="center"/>
              <w:rPr>
                <w:rFonts w:cs="Times New Roman"/>
                <w:i/>
              </w:rPr>
            </w:pPr>
          </w:p>
          <w:p w:rsidR="005E3C2A" w:rsidRPr="005E3C2A" w:rsidRDefault="005E3C2A" w:rsidP="00637081">
            <w:pPr>
              <w:jc w:val="center"/>
              <w:rPr>
                <w:rFonts w:cs="Times New Roman"/>
                <w:i/>
              </w:rPr>
            </w:pPr>
          </w:p>
          <w:p w:rsidR="005E3C2A" w:rsidRPr="005E3C2A" w:rsidRDefault="005E3C2A" w:rsidP="005E3C2A">
            <w:pPr>
              <w:rPr>
                <w:rFonts w:cs="Times New Roman"/>
                <w:i/>
              </w:rPr>
            </w:pPr>
          </w:p>
          <w:p w:rsidR="005E3C2A" w:rsidRPr="005E3C2A" w:rsidRDefault="005E3C2A" w:rsidP="00637081">
            <w:pPr>
              <w:jc w:val="center"/>
              <w:rPr>
                <w:rFonts w:cs="Times New Roman"/>
                <w:i/>
              </w:rPr>
            </w:pPr>
          </w:p>
          <w:p w:rsidR="005E3C2A" w:rsidRPr="005E3C2A" w:rsidRDefault="005E3C2A" w:rsidP="00637081">
            <w:pPr>
              <w:jc w:val="center"/>
              <w:rPr>
                <w:rFonts w:cs="Times New Roman"/>
                <w:i/>
              </w:rPr>
            </w:pPr>
            <w:r w:rsidRPr="005E3C2A">
              <w:rPr>
                <w:rFonts w:cs="Times New Roman"/>
                <w:i/>
              </w:rPr>
              <w:lastRenderedPageBreak/>
              <w:t>ПРИЛОЖЕНИЕ № 1</w:t>
            </w:r>
          </w:p>
          <w:p w:rsidR="005E3C2A" w:rsidRPr="005E3C2A" w:rsidRDefault="005E3C2A" w:rsidP="00637081">
            <w:pPr>
              <w:jc w:val="center"/>
              <w:rPr>
                <w:rFonts w:cs="Times New Roman"/>
                <w:i/>
              </w:rPr>
            </w:pPr>
            <w:r w:rsidRPr="005E3C2A">
              <w:rPr>
                <w:rFonts w:cs="Times New Roman"/>
                <w:i/>
              </w:rPr>
              <w:t xml:space="preserve">к решению Собрания депутатов </w:t>
            </w:r>
            <w:proofErr w:type="spellStart"/>
            <w:r w:rsidRPr="005E3C2A">
              <w:rPr>
                <w:rFonts w:cs="Times New Roman"/>
                <w:i/>
              </w:rPr>
              <w:t>Сернурского</w:t>
            </w:r>
            <w:proofErr w:type="spellEnd"/>
            <w:r w:rsidRPr="005E3C2A">
              <w:rPr>
                <w:rFonts w:cs="Times New Roman"/>
                <w:i/>
              </w:rPr>
              <w:t xml:space="preserve"> муниципального района</w:t>
            </w:r>
          </w:p>
          <w:p w:rsidR="005E3C2A" w:rsidRPr="005E3C2A" w:rsidRDefault="005E3C2A" w:rsidP="00637081">
            <w:pPr>
              <w:jc w:val="center"/>
              <w:rPr>
                <w:rFonts w:cs="Times New Roman"/>
                <w:i/>
              </w:rPr>
            </w:pPr>
            <w:r w:rsidRPr="005E3C2A">
              <w:rPr>
                <w:rFonts w:cs="Times New Roman"/>
                <w:i/>
              </w:rPr>
              <w:t>от 21.03.2022 г.   №</w:t>
            </w:r>
            <w:r>
              <w:rPr>
                <w:rFonts w:cs="Times New Roman"/>
                <w:i/>
              </w:rPr>
              <w:t>289</w:t>
            </w:r>
            <w:r w:rsidRPr="005E3C2A">
              <w:rPr>
                <w:rFonts w:cs="Times New Roman"/>
                <w:i/>
              </w:rPr>
              <w:t xml:space="preserve"> </w:t>
            </w:r>
          </w:p>
        </w:tc>
      </w:tr>
    </w:tbl>
    <w:p w:rsidR="005E3C2A" w:rsidRPr="005E3C2A" w:rsidRDefault="005E3C2A" w:rsidP="005E3C2A">
      <w:pPr>
        <w:jc w:val="center"/>
        <w:rPr>
          <w:rFonts w:cs="Times New Roman"/>
          <w:i/>
        </w:rPr>
      </w:pPr>
    </w:p>
    <w:p w:rsidR="005E3C2A" w:rsidRPr="005E3C2A" w:rsidRDefault="005E3C2A" w:rsidP="005E3C2A">
      <w:pPr>
        <w:rPr>
          <w:rFonts w:cs="Times New Roman"/>
          <w:sz w:val="28"/>
          <w:szCs w:val="28"/>
        </w:rPr>
      </w:pPr>
    </w:p>
    <w:p w:rsidR="005E3C2A" w:rsidRPr="005E3C2A" w:rsidRDefault="005E3C2A" w:rsidP="005E3C2A">
      <w:pPr>
        <w:jc w:val="center"/>
        <w:rPr>
          <w:rFonts w:cs="Times New Roman"/>
          <w:b/>
          <w:sz w:val="28"/>
          <w:szCs w:val="28"/>
        </w:rPr>
      </w:pPr>
      <w:r w:rsidRPr="005E3C2A">
        <w:rPr>
          <w:rFonts w:cs="Times New Roman"/>
          <w:b/>
          <w:sz w:val="28"/>
          <w:szCs w:val="28"/>
        </w:rPr>
        <w:t xml:space="preserve">Ключевые показатели </w:t>
      </w:r>
      <w:r w:rsidRPr="005E3C2A">
        <w:rPr>
          <w:rFonts w:cs="Times New Roman"/>
          <w:b/>
          <w:sz w:val="28"/>
          <w:szCs w:val="28"/>
        </w:rPr>
        <w:br/>
        <w:t xml:space="preserve">муниципального земельного контроля </w:t>
      </w:r>
      <w:r w:rsidRPr="005E3C2A">
        <w:rPr>
          <w:rFonts w:cs="Times New Roman"/>
          <w:b/>
          <w:sz w:val="28"/>
          <w:szCs w:val="28"/>
        </w:rPr>
        <w:br/>
        <w:t xml:space="preserve">в границах </w:t>
      </w:r>
      <w:proofErr w:type="spellStart"/>
      <w:r w:rsidRPr="005E3C2A">
        <w:rPr>
          <w:rFonts w:cs="Times New Roman"/>
          <w:b/>
          <w:sz w:val="28"/>
          <w:szCs w:val="28"/>
        </w:rPr>
        <w:t>Сернурского</w:t>
      </w:r>
      <w:proofErr w:type="spellEnd"/>
      <w:r w:rsidRPr="005E3C2A">
        <w:rPr>
          <w:rFonts w:cs="Times New Roman"/>
          <w:b/>
          <w:sz w:val="28"/>
          <w:szCs w:val="28"/>
        </w:rPr>
        <w:t xml:space="preserve"> муниципального района </w:t>
      </w:r>
      <w:r w:rsidRPr="005E3C2A">
        <w:rPr>
          <w:rFonts w:cs="Times New Roman"/>
          <w:b/>
          <w:sz w:val="28"/>
          <w:szCs w:val="28"/>
        </w:rPr>
        <w:br/>
        <w:t>Республики Марий Эл и их целевые значения</w:t>
      </w:r>
    </w:p>
    <w:p w:rsidR="005E3C2A" w:rsidRPr="005E3C2A" w:rsidRDefault="005E3C2A" w:rsidP="005E3C2A">
      <w:pPr>
        <w:pStyle w:val="a6"/>
        <w:spacing w:after="0"/>
        <w:jc w:val="both"/>
        <w:rPr>
          <w:rFonts w:cs="Times New Roman"/>
          <w:sz w:val="28"/>
          <w:szCs w:val="28"/>
        </w:rPr>
      </w:pPr>
    </w:p>
    <w:p w:rsidR="005E3C2A" w:rsidRPr="005E3C2A" w:rsidRDefault="005E3C2A" w:rsidP="005E3C2A">
      <w:pPr>
        <w:jc w:val="both"/>
        <w:rPr>
          <w:rFonts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5963"/>
        <w:gridCol w:w="1776"/>
      </w:tblGrid>
      <w:tr w:rsidR="005E3C2A" w:rsidRPr="005E3C2A" w:rsidTr="00637081">
        <w:trPr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2A" w:rsidRPr="005E3C2A" w:rsidRDefault="005E3C2A" w:rsidP="0063708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E3C2A">
              <w:rPr>
                <w:rFonts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3C2A">
              <w:rPr>
                <w:rFonts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E3C2A">
              <w:rPr>
                <w:rFonts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E3C2A">
              <w:rPr>
                <w:rFonts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2A" w:rsidRPr="005E3C2A" w:rsidRDefault="005E3C2A" w:rsidP="0063708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E3C2A">
              <w:rPr>
                <w:rFonts w:cs="Times New Roman"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2A" w:rsidRPr="005E3C2A" w:rsidRDefault="005E3C2A" w:rsidP="0063708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E3C2A">
              <w:rPr>
                <w:rFonts w:cs="Times New Roman"/>
                <w:color w:val="000000"/>
                <w:sz w:val="28"/>
                <w:szCs w:val="28"/>
              </w:rPr>
              <w:t>Целевое значение, %</w:t>
            </w:r>
          </w:p>
        </w:tc>
      </w:tr>
      <w:tr w:rsidR="005E3C2A" w:rsidRPr="005E3C2A" w:rsidTr="00637081">
        <w:trPr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2A" w:rsidRPr="005E3C2A" w:rsidRDefault="005E3C2A" w:rsidP="0063708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E3C2A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2A" w:rsidRPr="005E3C2A" w:rsidRDefault="005E3C2A" w:rsidP="0063708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5E3C2A">
              <w:rPr>
                <w:rFonts w:cs="Times New Roman"/>
                <w:color w:val="000000"/>
                <w:sz w:val="28"/>
                <w:szCs w:val="28"/>
                <w:lang w:eastAsia="en-US"/>
              </w:rPr>
              <w:t>Процент устранённых нарушений из числа выявленных нарушений земельного законодательства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2A" w:rsidRPr="005E3C2A" w:rsidRDefault="005E3C2A" w:rsidP="00637081">
            <w:pPr>
              <w:autoSpaceDE w:val="0"/>
              <w:autoSpaceDN w:val="0"/>
              <w:adjustRightInd w:val="0"/>
              <w:ind w:firstLine="33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5E3C2A">
              <w:rPr>
                <w:rFonts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</w:tr>
      <w:tr w:rsidR="005E3C2A" w:rsidRPr="005E3C2A" w:rsidTr="00637081">
        <w:trPr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2A" w:rsidRPr="005E3C2A" w:rsidRDefault="005E3C2A" w:rsidP="0063708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E3C2A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2A" w:rsidRPr="005E3C2A" w:rsidRDefault="005E3C2A" w:rsidP="0063708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5E3C2A">
              <w:rPr>
                <w:rFonts w:cs="Times New Roman"/>
                <w:color w:val="000000"/>
                <w:sz w:val="28"/>
                <w:szCs w:val="28"/>
                <w:lang w:eastAsia="en-US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2A" w:rsidRPr="005E3C2A" w:rsidRDefault="005E3C2A" w:rsidP="00637081">
            <w:pPr>
              <w:autoSpaceDE w:val="0"/>
              <w:autoSpaceDN w:val="0"/>
              <w:adjustRightInd w:val="0"/>
              <w:ind w:firstLine="33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5E3C2A">
              <w:rPr>
                <w:rFonts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5E3C2A" w:rsidRPr="005E3C2A" w:rsidTr="00637081">
        <w:trPr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2A" w:rsidRPr="005E3C2A" w:rsidRDefault="005E3C2A" w:rsidP="0063708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E3C2A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2A" w:rsidRPr="005E3C2A" w:rsidRDefault="005E3C2A" w:rsidP="0063708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5E3C2A">
              <w:rPr>
                <w:rFonts w:cs="Times New Roman"/>
                <w:color w:val="000000"/>
                <w:sz w:val="28"/>
                <w:szCs w:val="28"/>
                <w:lang w:eastAsia="en-US"/>
              </w:rPr>
              <w:t>Процент обоснованных жалоб на действия (бездействие) органа муниципального контроля и (или) его должностного лица при проведёнии контрольных (надзорных) мероприятий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2A" w:rsidRPr="005E3C2A" w:rsidRDefault="005E3C2A" w:rsidP="00637081">
            <w:pPr>
              <w:autoSpaceDE w:val="0"/>
              <w:autoSpaceDN w:val="0"/>
              <w:adjustRightInd w:val="0"/>
              <w:ind w:firstLine="33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5E3C2A">
              <w:rPr>
                <w:rFonts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E3C2A" w:rsidRPr="005E3C2A" w:rsidTr="00637081">
        <w:trPr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C2A" w:rsidRPr="005E3C2A" w:rsidRDefault="005E3C2A" w:rsidP="0063708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E3C2A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C2A" w:rsidRPr="005E3C2A" w:rsidRDefault="005E3C2A" w:rsidP="0063708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5E3C2A">
              <w:rPr>
                <w:rFonts w:cs="Times New Roman"/>
                <w:color w:val="000000"/>
                <w:sz w:val="28"/>
                <w:szCs w:val="28"/>
                <w:lang w:eastAsia="en-US"/>
              </w:rPr>
              <w:t>Процент отменённых результатов контрольных (надзорных) мероприятий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C2A" w:rsidRPr="005E3C2A" w:rsidRDefault="005E3C2A" w:rsidP="00637081">
            <w:pPr>
              <w:autoSpaceDE w:val="0"/>
              <w:autoSpaceDN w:val="0"/>
              <w:adjustRightInd w:val="0"/>
              <w:ind w:firstLine="33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5E3C2A">
              <w:rPr>
                <w:rFonts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E3C2A" w:rsidRPr="005E3C2A" w:rsidTr="00637081">
        <w:trPr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C2A" w:rsidRPr="005E3C2A" w:rsidRDefault="005E3C2A" w:rsidP="0063708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E3C2A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C2A" w:rsidRPr="005E3C2A" w:rsidRDefault="005E3C2A" w:rsidP="0063708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5E3C2A">
              <w:rPr>
                <w:rFonts w:cs="Times New Roman"/>
                <w:color w:val="000000"/>
                <w:sz w:val="28"/>
                <w:szCs w:val="28"/>
                <w:lang w:eastAsia="en-US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C2A" w:rsidRPr="005E3C2A" w:rsidRDefault="005E3C2A" w:rsidP="00637081">
            <w:pPr>
              <w:autoSpaceDE w:val="0"/>
              <w:autoSpaceDN w:val="0"/>
              <w:adjustRightInd w:val="0"/>
              <w:ind w:firstLine="33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5E3C2A">
              <w:rPr>
                <w:rFonts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5E3C2A" w:rsidRPr="005E3C2A" w:rsidTr="00637081">
        <w:trPr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C2A" w:rsidRPr="005E3C2A" w:rsidRDefault="005E3C2A" w:rsidP="0063708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E3C2A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C2A" w:rsidRPr="005E3C2A" w:rsidRDefault="005E3C2A" w:rsidP="0063708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5E3C2A">
              <w:rPr>
                <w:rFonts w:cs="Times New Roman"/>
                <w:color w:val="000000"/>
                <w:sz w:val="28"/>
                <w:szCs w:val="28"/>
                <w:lang w:eastAsia="en-US"/>
              </w:rPr>
              <w:t>Процент отменённых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C2A" w:rsidRPr="005E3C2A" w:rsidRDefault="005E3C2A" w:rsidP="00637081">
            <w:pPr>
              <w:autoSpaceDE w:val="0"/>
              <w:autoSpaceDN w:val="0"/>
              <w:adjustRightInd w:val="0"/>
              <w:ind w:firstLine="33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5E3C2A">
              <w:rPr>
                <w:rFonts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5E3C2A" w:rsidRPr="005E3C2A" w:rsidRDefault="005E3C2A" w:rsidP="005E3C2A">
      <w:pPr>
        <w:pStyle w:val="a6"/>
        <w:spacing w:after="0"/>
        <w:jc w:val="center"/>
        <w:rPr>
          <w:rFonts w:cs="Times New Roman"/>
          <w:sz w:val="28"/>
          <w:szCs w:val="28"/>
        </w:rPr>
      </w:pPr>
    </w:p>
    <w:p w:rsidR="005E3C2A" w:rsidRPr="005E3C2A" w:rsidRDefault="005E3C2A" w:rsidP="005E3C2A">
      <w:pPr>
        <w:pStyle w:val="a6"/>
        <w:spacing w:after="0"/>
        <w:jc w:val="center"/>
        <w:rPr>
          <w:rFonts w:cs="Times New Roman"/>
          <w:sz w:val="28"/>
          <w:szCs w:val="28"/>
        </w:rPr>
      </w:pPr>
      <w:r w:rsidRPr="005E3C2A">
        <w:rPr>
          <w:rFonts w:cs="Times New Roman"/>
          <w:sz w:val="28"/>
          <w:szCs w:val="28"/>
        </w:rPr>
        <w:t>____________</w:t>
      </w:r>
    </w:p>
    <w:p w:rsidR="005E3C2A" w:rsidRPr="005E3C2A" w:rsidRDefault="005E3C2A" w:rsidP="005E3C2A">
      <w:pPr>
        <w:pStyle w:val="a6"/>
        <w:spacing w:after="0"/>
        <w:jc w:val="center"/>
        <w:rPr>
          <w:rFonts w:cs="Times New Roman"/>
          <w:sz w:val="28"/>
          <w:szCs w:val="28"/>
        </w:rPr>
      </w:pPr>
    </w:p>
    <w:p w:rsidR="005E3C2A" w:rsidRPr="005E3C2A" w:rsidRDefault="005E3C2A" w:rsidP="005E3C2A">
      <w:pPr>
        <w:pStyle w:val="a6"/>
        <w:spacing w:after="0"/>
        <w:jc w:val="center"/>
        <w:rPr>
          <w:rFonts w:cs="Times New Roman"/>
          <w:sz w:val="28"/>
          <w:szCs w:val="28"/>
        </w:rPr>
      </w:pPr>
    </w:p>
    <w:p w:rsidR="005E3C2A" w:rsidRPr="005E3C2A" w:rsidRDefault="005E3C2A" w:rsidP="005E3C2A">
      <w:pPr>
        <w:pStyle w:val="a6"/>
        <w:spacing w:after="0"/>
        <w:jc w:val="center"/>
        <w:rPr>
          <w:rFonts w:cs="Times New Roman"/>
          <w:sz w:val="28"/>
          <w:szCs w:val="28"/>
        </w:rPr>
      </w:pPr>
    </w:p>
    <w:p w:rsidR="005E3C2A" w:rsidRPr="005E3C2A" w:rsidRDefault="005E3C2A" w:rsidP="005E3C2A">
      <w:pPr>
        <w:pStyle w:val="a6"/>
        <w:spacing w:after="0"/>
        <w:jc w:val="center"/>
        <w:rPr>
          <w:rFonts w:cs="Times New Roman"/>
          <w:sz w:val="28"/>
          <w:szCs w:val="28"/>
        </w:rPr>
      </w:pPr>
    </w:p>
    <w:p w:rsidR="005E3C2A" w:rsidRPr="005E3C2A" w:rsidRDefault="005E3C2A" w:rsidP="005E3C2A">
      <w:pPr>
        <w:pStyle w:val="a6"/>
        <w:spacing w:after="0"/>
        <w:jc w:val="center"/>
        <w:rPr>
          <w:rFonts w:cs="Times New Roman"/>
          <w:sz w:val="28"/>
          <w:szCs w:val="28"/>
        </w:rPr>
      </w:pPr>
    </w:p>
    <w:p w:rsidR="005E3C2A" w:rsidRPr="005E3C2A" w:rsidRDefault="005E3C2A" w:rsidP="005E3C2A">
      <w:pPr>
        <w:pStyle w:val="a6"/>
        <w:spacing w:after="0"/>
        <w:jc w:val="center"/>
        <w:rPr>
          <w:rFonts w:cs="Times New Roman"/>
          <w:sz w:val="28"/>
          <w:szCs w:val="28"/>
        </w:rPr>
      </w:pPr>
    </w:p>
    <w:p w:rsidR="005E3C2A" w:rsidRPr="005E3C2A" w:rsidRDefault="005E3C2A" w:rsidP="005E3C2A">
      <w:pPr>
        <w:pStyle w:val="a6"/>
        <w:spacing w:after="0"/>
        <w:jc w:val="center"/>
        <w:rPr>
          <w:rFonts w:cs="Times New Roman"/>
          <w:sz w:val="28"/>
          <w:szCs w:val="28"/>
        </w:rPr>
      </w:pPr>
    </w:p>
    <w:p w:rsidR="005E3C2A" w:rsidRPr="005E3C2A" w:rsidRDefault="005E3C2A" w:rsidP="005E3C2A">
      <w:pPr>
        <w:pStyle w:val="a6"/>
        <w:spacing w:after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267"/>
      </w:tblGrid>
      <w:tr w:rsidR="005E3C2A" w:rsidRPr="005E3C2A" w:rsidTr="00637081">
        <w:trPr>
          <w:trHeight w:val="935"/>
          <w:jc w:val="right"/>
        </w:trPr>
        <w:tc>
          <w:tcPr>
            <w:tcW w:w="4267" w:type="dxa"/>
            <w:hideMark/>
          </w:tcPr>
          <w:p w:rsidR="005E3C2A" w:rsidRPr="005E3C2A" w:rsidRDefault="005E3C2A" w:rsidP="00637081">
            <w:pPr>
              <w:jc w:val="center"/>
              <w:rPr>
                <w:rFonts w:cs="Times New Roman"/>
                <w:i/>
              </w:rPr>
            </w:pPr>
            <w:r w:rsidRPr="005E3C2A">
              <w:rPr>
                <w:rFonts w:cs="Times New Roman"/>
                <w:i/>
              </w:rPr>
              <w:lastRenderedPageBreak/>
              <w:t>ПРИЛОЖЕНИЕ № 2</w:t>
            </w:r>
          </w:p>
          <w:p w:rsidR="005E3C2A" w:rsidRPr="005E3C2A" w:rsidRDefault="005E3C2A" w:rsidP="00637081">
            <w:pPr>
              <w:jc w:val="center"/>
              <w:rPr>
                <w:rFonts w:cs="Times New Roman"/>
                <w:i/>
              </w:rPr>
            </w:pPr>
            <w:r w:rsidRPr="005E3C2A">
              <w:rPr>
                <w:rFonts w:cs="Times New Roman"/>
                <w:i/>
              </w:rPr>
              <w:t xml:space="preserve">к решению Собрания депутатов </w:t>
            </w:r>
            <w:proofErr w:type="spellStart"/>
            <w:r w:rsidRPr="005E3C2A">
              <w:rPr>
                <w:rFonts w:cs="Times New Roman"/>
                <w:i/>
              </w:rPr>
              <w:t>Сернурского</w:t>
            </w:r>
            <w:proofErr w:type="spellEnd"/>
            <w:r w:rsidRPr="005E3C2A">
              <w:rPr>
                <w:rFonts w:cs="Times New Roman"/>
                <w:i/>
              </w:rPr>
              <w:t xml:space="preserve"> муниципального района</w:t>
            </w:r>
          </w:p>
          <w:p w:rsidR="005E3C2A" w:rsidRPr="005E3C2A" w:rsidRDefault="005E3C2A" w:rsidP="00637081">
            <w:pPr>
              <w:rPr>
                <w:rFonts w:cs="Times New Roman"/>
                <w:sz w:val="28"/>
                <w:szCs w:val="28"/>
              </w:rPr>
            </w:pPr>
            <w:r w:rsidRPr="005E3C2A">
              <w:rPr>
                <w:rFonts w:cs="Times New Roman"/>
                <w:i/>
              </w:rPr>
              <w:t xml:space="preserve">              от 21.03.2022 г.   №</w:t>
            </w:r>
            <w:r>
              <w:rPr>
                <w:rFonts w:cs="Times New Roman"/>
                <w:i/>
              </w:rPr>
              <w:t>289</w:t>
            </w:r>
            <w:r w:rsidRPr="005E3C2A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5E3C2A" w:rsidRPr="005E3C2A" w:rsidRDefault="005E3C2A" w:rsidP="005E3C2A">
      <w:pPr>
        <w:pStyle w:val="a6"/>
        <w:spacing w:after="0"/>
        <w:rPr>
          <w:rFonts w:cs="Times New Roman"/>
          <w:sz w:val="28"/>
          <w:szCs w:val="28"/>
        </w:rPr>
      </w:pPr>
    </w:p>
    <w:p w:rsidR="005E3C2A" w:rsidRPr="005E3C2A" w:rsidRDefault="005E3C2A" w:rsidP="005E3C2A">
      <w:pPr>
        <w:pStyle w:val="a6"/>
        <w:spacing w:after="0"/>
        <w:jc w:val="center"/>
        <w:rPr>
          <w:rFonts w:cs="Times New Roman"/>
          <w:b/>
          <w:sz w:val="28"/>
          <w:szCs w:val="28"/>
        </w:rPr>
      </w:pPr>
      <w:r w:rsidRPr="005E3C2A">
        <w:rPr>
          <w:rFonts w:cs="Times New Roman"/>
          <w:b/>
          <w:sz w:val="28"/>
          <w:szCs w:val="28"/>
        </w:rPr>
        <w:t xml:space="preserve">Индикативные показатели </w:t>
      </w:r>
      <w:r w:rsidRPr="005E3C2A">
        <w:rPr>
          <w:rFonts w:cs="Times New Roman"/>
          <w:b/>
          <w:sz w:val="28"/>
          <w:szCs w:val="28"/>
        </w:rPr>
        <w:br/>
        <w:t xml:space="preserve">муниципального земельного контроля в границах </w:t>
      </w:r>
      <w:r w:rsidRPr="005E3C2A">
        <w:rPr>
          <w:rFonts w:cs="Times New Roman"/>
          <w:b/>
          <w:sz w:val="28"/>
          <w:szCs w:val="28"/>
        </w:rPr>
        <w:br/>
      </w:r>
      <w:proofErr w:type="spellStart"/>
      <w:r w:rsidRPr="005E3C2A">
        <w:rPr>
          <w:rFonts w:cs="Times New Roman"/>
          <w:b/>
          <w:sz w:val="28"/>
          <w:szCs w:val="28"/>
        </w:rPr>
        <w:t>Сернурского</w:t>
      </w:r>
      <w:proofErr w:type="spellEnd"/>
      <w:r w:rsidRPr="005E3C2A">
        <w:rPr>
          <w:rFonts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5E3C2A" w:rsidRPr="005E3C2A" w:rsidRDefault="005E3C2A" w:rsidP="005E3C2A">
      <w:pPr>
        <w:pStyle w:val="a6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  <w:sz w:val="28"/>
          <w:szCs w:val="28"/>
        </w:rPr>
      </w:pPr>
      <w:r w:rsidRPr="005E3C2A">
        <w:rPr>
          <w:rFonts w:cs="Times New Roman"/>
          <w:sz w:val="28"/>
          <w:szCs w:val="28"/>
        </w:rPr>
        <w:t>Количество плановых контрольных (надзорных) мероприятий, проведённых за отчётный период;</w:t>
      </w:r>
    </w:p>
    <w:p w:rsidR="005E3C2A" w:rsidRPr="005E3C2A" w:rsidRDefault="005E3C2A" w:rsidP="005E3C2A">
      <w:pPr>
        <w:pStyle w:val="a6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  <w:sz w:val="28"/>
          <w:szCs w:val="28"/>
        </w:rPr>
      </w:pPr>
      <w:r w:rsidRPr="005E3C2A">
        <w:rPr>
          <w:rFonts w:cs="Times New Roman"/>
          <w:sz w:val="28"/>
          <w:szCs w:val="28"/>
        </w:rPr>
        <w:t>Количество внеплановых контрольных (надзорных) мероприятий, проведённых за отчётный период;</w:t>
      </w:r>
    </w:p>
    <w:p w:rsidR="005E3C2A" w:rsidRPr="005E3C2A" w:rsidRDefault="005E3C2A" w:rsidP="005E3C2A">
      <w:pPr>
        <w:pStyle w:val="a6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  <w:sz w:val="28"/>
          <w:szCs w:val="28"/>
        </w:rPr>
      </w:pPr>
      <w:r w:rsidRPr="005E3C2A">
        <w:rPr>
          <w:rFonts w:cs="Times New Roman"/>
          <w:sz w:val="28"/>
          <w:szCs w:val="28"/>
        </w:rPr>
        <w:t>Количество внеплановых контрольных (надзорных) мероприятий, проведённых на основании выявления соответствия объекта контроля параметрам, утверждённым индикаторами риска нарушения обязательных требований, или отклонения объекта контроля от таких параметров, за отчётный период;</w:t>
      </w:r>
    </w:p>
    <w:p w:rsidR="005E3C2A" w:rsidRPr="005E3C2A" w:rsidRDefault="005E3C2A" w:rsidP="005E3C2A">
      <w:pPr>
        <w:pStyle w:val="a6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  <w:sz w:val="28"/>
          <w:szCs w:val="28"/>
        </w:rPr>
      </w:pPr>
      <w:r w:rsidRPr="005E3C2A">
        <w:rPr>
          <w:rFonts w:cs="Times New Roman"/>
          <w:sz w:val="28"/>
          <w:szCs w:val="28"/>
        </w:rPr>
        <w:t>Общее количество контрольных (надзорных) мероприятий с взаимодействием, проведённых за отчётный период;</w:t>
      </w:r>
    </w:p>
    <w:p w:rsidR="005E3C2A" w:rsidRPr="005E3C2A" w:rsidRDefault="005E3C2A" w:rsidP="005E3C2A">
      <w:pPr>
        <w:pStyle w:val="a6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  <w:sz w:val="28"/>
          <w:szCs w:val="28"/>
        </w:rPr>
      </w:pPr>
      <w:r w:rsidRPr="005E3C2A">
        <w:rPr>
          <w:rFonts w:cs="Times New Roman"/>
          <w:sz w:val="28"/>
          <w:szCs w:val="28"/>
        </w:rPr>
        <w:t>Количество контрольных (надзорных) мероприятий, проведённых с использованием средств дистанционного взаимодействия, за отчётный период;</w:t>
      </w:r>
    </w:p>
    <w:p w:rsidR="005E3C2A" w:rsidRPr="005E3C2A" w:rsidRDefault="005E3C2A" w:rsidP="005E3C2A">
      <w:pPr>
        <w:pStyle w:val="a6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  <w:sz w:val="28"/>
          <w:szCs w:val="28"/>
        </w:rPr>
      </w:pPr>
      <w:r w:rsidRPr="005E3C2A">
        <w:rPr>
          <w:rFonts w:cs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отчётный период;</w:t>
      </w:r>
    </w:p>
    <w:p w:rsidR="005E3C2A" w:rsidRPr="005E3C2A" w:rsidRDefault="005E3C2A" w:rsidP="005E3C2A">
      <w:pPr>
        <w:pStyle w:val="a6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  <w:sz w:val="28"/>
          <w:szCs w:val="28"/>
        </w:rPr>
      </w:pPr>
      <w:r w:rsidRPr="005E3C2A">
        <w:rPr>
          <w:rFonts w:cs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отчётный период;</w:t>
      </w:r>
    </w:p>
    <w:p w:rsidR="005E3C2A" w:rsidRPr="005E3C2A" w:rsidRDefault="005E3C2A" w:rsidP="005E3C2A">
      <w:pPr>
        <w:pStyle w:val="a6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  <w:sz w:val="28"/>
          <w:szCs w:val="28"/>
        </w:rPr>
      </w:pPr>
      <w:r w:rsidRPr="005E3C2A">
        <w:rPr>
          <w:rFonts w:cs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отчётный период;</w:t>
      </w:r>
    </w:p>
    <w:p w:rsidR="005E3C2A" w:rsidRPr="005E3C2A" w:rsidRDefault="005E3C2A" w:rsidP="005E3C2A">
      <w:pPr>
        <w:pStyle w:val="a6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  <w:sz w:val="28"/>
          <w:szCs w:val="28"/>
        </w:rPr>
      </w:pPr>
      <w:r w:rsidRPr="005E3C2A">
        <w:rPr>
          <w:rFonts w:cs="Times New Roman"/>
          <w:sz w:val="28"/>
          <w:szCs w:val="28"/>
        </w:rPr>
        <w:t>Сумма административных штрафов, наложенных по результатам контрольных (надзорных) мероприятий, за отчётный период;</w:t>
      </w:r>
    </w:p>
    <w:p w:rsidR="005E3C2A" w:rsidRPr="005E3C2A" w:rsidRDefault="005E3C2A" w:rsidP="005E3C2A">
      <w:pPr>
        <w:pStyle w:val="a6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  <w:sz w:val="28"/>
          <w:szCs w:val="28"/>
        </w:rPr>
      </w:pPr>
      <w:r w:rsidRPr="005E3C2A">
        <w:rPr>
          <w:rFonts w:cs="Times New Roman"/>
          <w:sz w:val="28"/>
          <w:szCs w:val="28"/>
        </w:rPr>
        <w:t>Количество направленных в органы прокуратуры заявлений о согласовании проведёния контрольных (надзорных) мероприятий, за отчётный период;</w:t>
      </w:r>
    </w:p>
    <w:p w:rsidR="005E3C2A" w:rsidRPr="005E3C2A" w:rsidRDefault="005E3C2A" w:rsidP="005E3C2A">
      <w:pPr>
        <w:pStyle w:val="a6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  <w:sz w:val="28"/>
          <w:szCs w:val="28"/>
        </w:rPr>
      </w:pPr>
      <w:r w:rsidRPr="005E3C2A">
        <w:rPr>
          <w:rFonts w:cs="Times New Roman"/>
          <w:sz w:val="28"/>
          <w:szCs w:val="28"/>
        </w:rPr>
        <w:t>Количество направленных в органы прокуратуры заявлений о согласовании проведёния контрольных (надзорных) мероприятий, по которым органами прокуратуры отказано в согласовании, за отчётный период;</w:t>
      </w:r>
    </w:p>
    <w:p w:rsidR="005E3C2A" w:rsidRPr="005E3C2A" w:rsidRDefault="005E3C2A" w:rsidP="005E3C2A">
      <w:pPr>
        <w:pStyle w:val="a6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  <w:sz w:val="28"/>
          <w:szCs w:val="28"/>
        </w:rPr>
      </w:pPr>
      <w:r w:rsidRPr="005E3C2A">
        <w:rPr>
          <w:rFonts w:cs="Times New Roman"/>
          <w:sz w:val="28"/>
          <w:szCs w:val="28"/>
        </w:rPr>
        <w:t>Общее количество учтённых объектов контроля на конец отчётного периода;</w:t>
      </w:r>
    </w:p>
    <w:p w:rsidR="005E3C2A" w:rsidRPr="005E3C2A" w:rsidRDefault="005E3C2A" w:rsidP="005E3C2A">
      <w:pPr>
        <w:pStyle w:val="a6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  <w:sz w:val="28"/>
          <w:szCs w:val="28"/>
        </w:rPr>
      </w:pPr>
      <w:r w:rsidRPr="005E3C2A">
        <w:rPr>
          <w:rFonts w:cs="Times New Roman"/>
          <w:sz w:val="28"/>
          <w:szCs w:val="28"/>
        </w:rPr>
        <w:t>Количество учтённых объектов контроля, отнесённых к категориям риска, по каждой из категорий риска, на конец отчётного периода;</w:t>
      </w:r>
    </w:p>
    <w:p w:rsidR="005E3C2A" w:rsidRPr="005E3C2A" w:rsidRDefault="005E3C2A" w:rsidP="005E3C2A">
      <w:pPr>
        <w:pStyle w:val="a6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  <w:sz w:val="28"/>
          <w:szCs w:val="28"/>
        </w:rPr>
      </w:pPr>
      <w:r w:rsidRPr="005E3C2A">
        <w:rPr>
          <w:rFonts w:cs="Times New Roman"/>
          <w:sz w:val="28"/>
          <w:szCs w:val="28"/>
        </w:rPr>
        <w:t>Количество учтённых контролируемых лиц на конец отчётного периода;</w:t>
      </w:r>
    </w:p>
    <w:p w:rsidR="005E3C2A" w:rsidRPr="005E3C2A" w:rsidRDefault="005E3C2A" w:rsidP="005E3C2A">
      <w:pPr>
        <w:pStyle w:val="a6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  <w:sz w:val="28"/>
          <w:szCs w:val="28"/>
        </w:rPr>
      </w:pPr>
      <w:r w:rsidRPr="005E3C2A">
        <w:rPr>
          <w:rFonts w:cs="Times New Roman"/>
          <w:sz w:val="28"/>
          <w:szCs w:val="28"/>
        </w:rPr>
        <w:t>Количество учтённых контролируемых лиц, в отношении которых проведёны контрольные (надзорные) мероприятия, за отчётный период;</w:t>
      </w:r>
    </w:p>
    <w:p w:rsidR="005E3C2A" w:rsidRPr="005E3C2A" w:rsidRDefault="005E3C2A" w:rsidP="005E3C2A">
      <w:pPr>
        <w:pStyle w:val="a6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  <w:sz w:val="28"/>
          <w:szCs w:val="28"/>
        </w:rPr>
      </w:pPr>
      <w:r w:rsidRPr="005E3C2A">
        <w:rPr>
          <w:rFonts w:cs="Times New Roman"/>
          <w:sz w:val="28"/>
          <w:szCs w:val="28"/>
        </w:rPr>
        <w:lastRenderedPageBreak/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отчётный период;</w:t>
      </w:r>
    </w:p>
    <w:p w:rsidR="005E3C2A" w:rsidRPr="005E3C2A" w:rsidRDefault="005E3C2A" w:rsidP="005E3C2A">
      <w:pPr>
        <w:pStyle w:val="a6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  <w:sz w:val="28"/>
          <w:szCs w:val="28"/>
        </w:rPr>
      </w:pPr>
      <w:r w:rsidRPr="005E3C2A">
        <w:rPr>
          <w:rFonts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отчётный период;</w:t>
      </w:r>
    </w:p>
    <w:p w:rsidR="005E3C2A" w:rsidRPr="005E3C2A" w:rsidRDefault="005E3C2A" w:rsidP="005E3C2A">
      <w:pPr>
        <w:pStyle w:val="a6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  <w:sz w:val="28"/>
          <w:szCs w:val="28"/>
        </w:rPr>
      </w:pPr>
      <w:r w:rsidRPr="005E3C2A">
        <w:rPr>
          <w:rFonts w:cs="Times New Roman"/>
          <w:sz w:val="28"/>
          <w:szCs w:val="28"/>
        </w:rPr>
        <w:t>Количество контрольных (надзорных) мероприятий, проведённых с грубым нарушением требований к организации и осуществлению государственного контроля (надзора) и результаты, которых были признаны недействительными и (или) отменены, за отчётный период.</w:t>
      </w:r>
    </w:p>
    <w:p w:rsidR="005E3C2A" w:rsidRPr="005E3C2A" w:rsidRDefault="005E3C2A" w:rsidP="005E3C2A">
      <w:pPr>
        <w:pStyle w:val="a6"/>
        <w:spacing w:after="0"/>
        <w:jc w:val="center"/>
        <w:rPr>
          <w:rFonts w:cs="Times New Roman"/>
          <w:sz w:val="28"/>
          <w:szCs w:val="28"/>
        </w:rPr>
      </w:pPr>
    </w:p>
    <w:p w:rsidR="005E3C2A" w:rsidRDefault="005E3C2A" w:rsidP="007201D7">
      <w:pPr>
        <w:tabs>
          <w:tab w:val="left" w:pos="3480"/>
          <w:tab w:val="center" w:pos="467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E3C2A" w:rsidRDefault="005E3C2A" w:rsidP="007201D7">
      <w:pPr>
        <w:tabs>
          <w:tab w:val="left" w:pos="3480"/>
          <w:tab w:val="center" w:pos="467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201D7" w:rsidRDefault="007201D7" w:rsidP="007201D7">
      <w:pPr>
        <w:ind w:firstLine="709"/>
        <w:jc w:val="center"/>
        <w:rPr>
          <w:b/>
          <w:szCs w:val="28"/>
        </w:rPr>
      </w:pPr>
    </w:p>
    <w:p w:rsidR="007201D7" w:rsidRDefault="007201D7" w:rsidP="007201D7">
      <w:bookmarkStart w:id="0" w:name="_GoBack"/>
      <w:bookmarkEnd w:id="0"/>
    </w:p>
    <w:p w:rsidR="007201D7" w:rsidRDefault="007201D7" w:rsidP="007201D7"/>
    <w:p w:rsidR="007201D7" w:rsidRDefault="007201D7" w:rsidP="007201D7"/>
    <w:p w:rsidR="00C9576E" w:rsidRPr="00C9576E" w:rsidRDefault="00C9576E" w:rsidP="00C9576E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9576E" w:rsidRPr="00C9576E" w:rsidRDefault="00C9576E" w:rsidP="00C9576E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B60EE" w:rsidRDefault="006B60EE"/>
    <w:sectPr w:rsidR="006B60EE" w:rsidSect="00933B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0B6"/>
    <w:multiLevelType w:val="hybridMultilevel"/>
    <w:tmpl w:val="18F037AC"/>
    <w:lvl w:ilvl="0" w:tplc="C9C0488E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7DFEF264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31606"/>
    <w:multiLevelType w:val="hybridMultilevel"/>
    <w:tmpl w:val="1FF66A3A"/>
    <w:lvl w:ilvl="0" w:tplc="9234436E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123BF"/>
    <w:multiLevelType w:val="hybridMultilevel"/>
    <w:tmpl w:val="FF36630C"/>
    <w:lvl w:ilvl="0" w:tplc="1F706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C27AF1"/>
    <w:multiLevelType w:val="hybridMultilevel"/>
    <w:tmpl w:val="12106842"/>
    <w:lvl w:ilvl="0" w:tplc="55C0F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BD58A9"/>
    <w:multiLevelType w:val="hybridMultilevel"/>
    <w:tmpl w:val="8F9C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CAE"/>
    <w:rsid w:val="0010244B"/>
    <w:rsid w:val="0020777B"/>
    <w:rsid w:val="00464468"/>
    <w:rsid w:val="005B4CAE"/>
    <w:rsid w:val="005E3C2A"/>
    <w:rsid w:val="006B60EE"/>
    <w:rsid w:val="007201D7"/>
    <w:rsid w:val="00800548"/>
    <w:rsid w:val="00933B08"/>
    <w:rsid w:val="00C9576E"/>
    <w:rsid w:val="00EB1850"/>
    <w:rsid w:val="00F8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11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11"/>
    <w:rPr>
      <w:rFonts w:ascii="Tahoma" w:eastAsia="Lucida Sans Unicode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201D7"/>
    <w:pPr>
      <w:widowControl/>
      <w:suppressAutoHyphens w:val="0"/>
      <w:ind w:left="720"/>
      <w:contextualSpacing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E3C2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5E3C2A"/>
    <w:pPr>
      <w:spacing w:after="120"/>
    </w:pPr>
    <w:rPr>
      <w:rFonts w:eastAsia="SimSun" w:cs="Mangal"/>
      <w:kern w:val="1"/>
      <w:lang w:eastAsia="zh-CN" w:bidi="hi-IN"/>
    </w:rPr>
  </w:style>
  <w:style w:type="character" w:customStyle="1" w:styleId="a7">
    <w:name w:val="Основной текст Знак"/>
    <w:basedOn w:val="a0"/>
    <w:link w:val="a6"/>
    <w:rsid w:val="005E3C2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locked/>
    <w:rsid w:val="005E3C2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user_01</cp:lastModifiedBy>
  <cp:revision>11</cp:revision>
  <cp:lastPrinted>2022-03-22T05:39:00Z</cp:lastPrinted>
  <dcterms:created xsi:type="dcterms:W3CDTF">2021-12-28T05:01:00Z</dcterms:created>
  <dcterms:modified xsi:type="dcterms:W3CDTF">2022-03-22T05:40:00Z</dcterms:modified>
</cp:coreProperties>
</file>