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8F" w:rsidRPr="006B511E" w:rsidRDefault="005F568F" w:rsidP="005F568F">
      <w:pPr>
        <w:pStyle w:val="2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B511E">
        <w:rPr>
          <w:sz w:val="32"/>
          <w:szCs w:val="32"/>
        </w:rPr>
        <w:t>Цифровые права станут новым объектом гражданских прав</w:t>
      </w:r>
    </w:p>
    <w:p w:rsidR="005F568F" w:rsidRPr="006B511E" w:rsidRDefault="005F568F" w:rsidP="005F56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Федеральным законом Российской Федерации от 18.03.2019 № 34-ФЗ внесены изменения в Гражданский кодекс Российской Федерации.</w:t>
      </w:r>
    </w:p>
    <w:p w:rsidR="005F568F" w:rsidRPr="006B511E" w:rsidRDefault="005F568F" w:rsidP="005F56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Указанным Федеральным законом Российской Федерации цифровые права признаются объектом гражданских прав.</w:t>
      </w:r>
    </w:p>
    <w:p w:rsidR="005F568F" w:rsidRPr="006B511E" w:rsidRDefault="005F568F" w:rsidP="005F56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Так, в статью 128 Гражданского кодекса Российской Федерации «Объекты гражданских прав» внесены изменения, в соответствии с которыми к имущественным правам отнесены цифровые права.</w:t>
      </w:r>
    </w:p>
    <w:p w:rsidR="005F568F" w:rsidRPr="006B511E" w:rsidRDefault="005F568F" w:rsidP="005F56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Глава 6 Гражданского кодекса Российской Федерации дополнена статьей 141.1 «Цифровые права».</w:t>
      </w:r>
    </w:p>
    <w:p w:rsidR="005F568F" w:rsidRPr="006B511E" w:rsidRDefault="005F568F" w:rsidP="005F56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Цифровыми правами признаются названные в таком качестве в законе обязательственные и иные права, содержание и </w:t>
      </w:r>
      <w:proofErr w:type="gramStart"/>
      <w:r w:rsidRPr="006B511E">
        <w:rPr>
          <w:sz w:val="28"/>
          <w:szCs w:val="28"/>
        </w:rPr>
        <w:t>условия</w:t>
      </w:r>
      <w:proofErr w:type="gramEnd"/>
      <w:r w:rsidRPr="006B511E">
        <w:rPr>
          <w:sz w:val="28"/>
          <w:szCs w:val="28"/>
        </w:rPr>
        <w:t xml:space="preserve"> осуществления которых определяются в соответствии с правилами информационной системы, отвечающей установленным законом признакам. Осуществление, распоряжение, в том числе передача, залог,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лицу.</w:t>
      </w:r>
    </w:p>
    <w:p w:rsidR="005F568F" w:rsidRPr="006B511E" w:rsidRDefault="005F568F" w:rsidP="005F56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Если иное не предусмотрено законом, обладателем цифрового права признается лицо, которое в соответствии с правилами информационной системы имеет возможность распоряжаться этим правом. В случаях и по основаниям, которые предусмотрены законом, обладателем цифрового права признается иное лицо.</w:t>
      </w:r>
    </w:p>
    <w:p w:rsidR="005F568F" w:rsidRPr="006B511E" w:rsidRDefault="005F568F" w:rsidP="005F56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Переход цифрового права на основании сделки не требует согласия лица, обязанного по такому цифровому праву.</w:t>
      </w:r>
    </w:p>
    <w:p w:rsidR="005F568F" w:rsidRPr="006B511E" w:rsidRDefault="005F568F" w:rsidP="005F56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Кроме того, Законом в числе прочего:</w:t>
      </w:r>
    </w:p>
    <w:p w:rsidR="005F568F" w:rsidRPr="006B511E" w:rsidRDefault="005F568F" w:rsidP="005F56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предусмотрены условия соблюдения письменной формы сделки, совершенной с помощью электронных либо иных технических средств, позволяющих воспроизвести на материальном носителе в неизменном виде содержание сделки;</w:t>
      </w:r>
    </w:p>
    <w:p w:rsidR="005F568F" w:rsidRPr="006B511E" w:rsidRDefault="005F568F" w:rsidP="005F56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установлено, что договор розничной купли-продажи считается заключенным в надлежащей форме с момента выдачи продавцом </w:t>
      </w:r>
      <w:proofErr w:type="gramStart"/>
      <w:r w:rsidRPr="006B511E">
        <w:rPr>
          <w:sz w:val="28"/>
          <w:szCs w:val="28"/>
        </w:rPr>
        <w:t>покупателю</w:t>
      </w:r>
      <w:proofErr w:type="gramEnd"/>
      <w:r w:rsidRPr="006B511E">
        <w:rPr>
          <w:sz w:val="28"/>
          <w:szCs w:val="28"/>
        </w:rPr>
        <w:t xml:space="preserve"> в том числе электронного документа, подтверждающего оплату товара;</w:t>
      </w:r>
    </w:p>
    <w:p w:rsidR="005F568F" w:rsidRPr="006B511E" w:rsidRDefault="005F568F" w:rsidP="005F56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определены особенности договора об оказании услуг по предоставлению информации;</w:t>
      </w:r>
    </w:p>
    <w:p w:rsidR="005F568F" w:rsidRPr="006B511E" w:rsidRDefault="005F568F" w:rsidP="005F56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предусмотрено, что договор номинального счета, договор страхования могут быть также заключены путем составления одного электронного документа, подписанного сторонами, или обмена электронными документами;</w:t>
      </w:r>
    </w:p>
    <w:p w:rsidR="005F568F" w:rsidRPr="006B511E" w:rsidRDefault="005F568F" w:rsidP="005F56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установлен запрет составления завещания с использованием электронных либо иных технических средств. </w:t>
      </w:r>
    </w:p>
    <w:p w:rsidR="005F568F" w:rsidRPr="006B511E" w:rsidRDefault="005F568F" w:rsidP="005F56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Федеральный закон Российской Федерации от 18.03.2019 № 34-ФЗ вступает в силу с 01.10.2019.</w:t>
      </w:r>
    </w:p>
    <w:p w:rsidR="003B57B6" w:rsidRPr="005F568F" w:rsidRDefault="003B57B6" w:rsidP="005F568F">
      <w:bookmarkStart w:id="0" w:name="_GoBack"/>
      <w:bookmarkEnd w:id="0"/>
    </w:p>
    <w:sectPr w:rsidR="003B57B6" w:rsidRPr="005F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1A47CE"/>
    <w:rsid w:val="003B57B6"/>
    <w:rsid w:val="003C27C9"/>
    <w:rsid w:val="004C1112"/>
    <w:rsid w:val="005F568F"/>
    <w:rsid w:val="006815AB"/>
    <w:rsid w:val="008857D7"/>
    <w:rsid w:val="009B5141"/>
    <w:rsid w:val="009F31DF"/>
    <w:rsid w:val="00A61394"/>
    <w:rsid w:val="00AF6A4B"/>
    <w:rsid w:val="00B47C42"/>
    <w:rsid w:val="00C0003B"/>
    <w:rsid w:val="00D96EA2"/>
    <w:rsid w:val="00DB3A33"/>
    <w:rsid w:val="00E46D73"/>
    <w:rsid w:val="00F5360F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Федеральным законом Российской Федерации от 18.03.2019 № 34-ФЗ внесены изменения в Гражданский кодекс Российской Федерации.</_x041e__x043f__x0438__x0441__x0430__x043d__x0438__x0435_>
    <_x043f__x0430__x043f__x043a__x0430_ xmlns="b47e526b-a475-43b7-bdc6-b5a4e228affa">2019</_x043f__x0430__x043f__x043a__x0430_>
    <_dlc_DocId xmlns="57504d04-691e-4fc4-8f09-4f19fdbe90f6">XXJ7TYMEEKJ2-2815-494</_dlc_DocId>
    <_dlc_DocIdUrl xmlns="57504d04-691e-4fc4-8f09-4f19fdbe90f6">
      <Url>https://vip.gov.mari.ru/kilemary/_layouts/DocIdRedir.aspx?ID=XXJ7TYMEEKJ2-2815-494</Url>
      <Description>XXJ7TYMEEKJ2-2815-494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B6072B-CB7F-4212-B272-6140E92F1B4D}"/>
</file>

<file path=customXml/itemProps2.xml><?xml version="1.0" encoding="utf-8"?>
<ds:datastoreItem xmlns:ds="http://schemas.openxmlformats.org/officeDocument/2006/customXml" ds:itemID="{B97B24E6-F839-493A-89D6-B9DC9A620003}"/>
</file>

<file path=customXml/itemProps3.xml><?xml version="1.0" encoding="utf-8"?>
<ds:datastoreItem xmlns:ds="http://schemas.openxmlformats.org/officeDocument/2006/customXml" ds:itemID="{B906A16C-83F8-422F-B7BD-2243EAB370FA}"/>
</file>

<file path=customXml/itemProps4.xml><?xml version="1.0" encoding="utf-8"?>
<ds:datastoreItem xmlns:ds="http://schemas.openxmlformats.org/officeDocument/2006/customXml" ds:itemID="{89BC621D-177A-40B7-AD0C-C1338CA87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Цифровые права станут новым объектом гражданских прав</dc:title>
  <dc:creator>User</dc:creator>
  <cp:lastModifiedBy>User</cp:lastModifiedBy>
  <cp:revision>4</cp:revision>
  <dcterms:created xsi:type="dcterms:W3CDTF">2019-03-31T17:22:00Z</dcterms:created>
  <dcterms:modified xsi:type="dcterms:W3CDTF">2019-03-31T17:22:00Z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d61c0c6f-cffa-4eb0-83af-edfbf72433d6</vt:lpwstr>
  </property>
</Properties>
</file>