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97" w:rsidRPr="00143E08" w:rsidRDefault="00D26897" w:rsidP="00D2689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43E08">
        <w:rPr>
          <w:rFonts w:ascii="Times New Roman" w:eastAsia="Calibri" w:hAnsi="Times New Roman" w:cs="Times New Roman"/>
          <w:b/>
          <w:sz w:val="24"/>
          <w:szCs w:val="24"/>
        </w:rPr>
        <w:t>МУНИЦИПАЛЬНОЕ ОБРАЗОВАНИЕ «ЮРКИНСКОЕ СЕЛЬСКОЕ ПОСЕЛЕНИЕ»</w:t>
      </w:r>
    </w:p>
    <w:p w:rsidR="00D26897" w:rsidRPr="00143E08" w:rsidRDefault="00D26897" w:rsidP="00D2689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143E08">
        <w:rPr>
          <w:rFonts w:ascii="Times New Roman" w:eastAsia="Calibri" w:hAnsi="Times New Roman" w:cs="Times New Roman"/>
          <w:b/>
          <w:sz w:val="24"/>
          <w:szCs w:val="24"/>
        </w:rPr>
        <w:t>ЮРИНСКОГО МУНИЦИПАЛЬНОГО РАЙОНА  РЕСПУБЛИКИ МАРИЙ ЭЛ</w:t>
      </w:r>
    </w:p>
    <w:p w:rsidR="00D26897" w:rsidRPr="00143E08" w:rsidRDefault="00D26897" w:rsidP="00D2689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97" w:rsidRPr="00143E08" w:rsidRDefault="00D26897" w:rsidP="00D2689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97" w:rsidRPr="00143E08" w:rsidRDefault="00D26897" w:rsidP="00D26897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143E08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26897" w:rsidRPr="00143E08" w:rsidRDefault="00D26897" w:rsidP="00D2689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 w:rsidRPr="00143E08">
        <w:rPr>
          <w:rFonts w:ascii="Times New Roman" w:eastAsia="Calibri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43E08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143E08">
        <w:rPr>
          <w:rFonts w:ascii="Times New Roman" w:eastAsia="Calibri" w:hAnsi="Times New Roman" w:cs="Times New Roman"/>
          <w:b/>
          <w:sz w:val="28"/>
          <w:szCs w:val="28"/>
        </w:rPr>
        <w:t>Юркинское</w:t>
      </w:r>
      <w:proofErr w:type="spellEnd"/>
      <w:r w:rsidRPr="00143E08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6897" w:rsidRPr="00143E08" w:rsidRDefault="00D26897" w:rsidP="00D26897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43E0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4B5B">
        <w:rPr>
          <w:rFonts w:ascii="Times New Roman" w:hAnsi="Times New Roman" w:cs="Times New Roman"/>
          <w:b/>
          <w:sz w:val="28"/>
          <w:szCs w:val="28"/>
        </w:rPr>
        <w:t xml:space="preserve">21 марта </w:t>
      </w:r>
      <w:r w:rsidRPr="00143E08">
        <w:rPr>
          <w:rFonts w:ascii="Times New Roman" w:hAnsi="Times New Roman" w:cs="Times New Roman"/>
          <w:b/>
          <w:sz w:val="28"/>
          <w:szCs w:val="28"/>
        </w:rPr>
        <w:t xml:space="preserve">2018 г.                                                                   </w:t>
      </w:r>
      <w:r w:rsidR="006E4B5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43E08">
        <w:rPr>
          <w:rFonts w:ascii="Times New Roman" w:hAnsi="Times New Roman" w:cs="Times New Roman"/>
          <w:b/>
          <w:sz w:val="28"/>
          <w:szCs w:val="28"/>
        </w:rPr>
        <w:t xml:space="preserve">     № </w:t>
      </w:r>
      <w:r w:rsidR="006E4B5B">
        <w:rPr>
          <w:rFonts w:ascii="Times New Roman" w:hAnsi="Times New Roman" w:cs="Times New Roman"/>
          <w:b/>
          <w:sz w:val="28"/>
          <w:szCs w:val="28"/>
        </w:rPr>
        <w:t>16</w:t>
      </w:r>
    </w:p>
    <w:p w:rsidR="00D26897" w:rsidRPr="00143E08" w:rsidRDefault="00D26897" w:rsidP="00D26897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897" w:rsidRPr="00F03BC5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 об установлении 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>льготной арендной платы и ее размеров в отношении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объектов культурного наследия, находящихся 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BC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 муниципальной собственности 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897" w:rsidRPr="00F03BC5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897" w:rsidRPr="00143E08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6 октября 2003 года             № 131-ФЗ «Об общих принципах организации местного самоуправления </w:t>
      </w:r>
      <w:proofErr w:type="gramStart"/>
      <w:r w:rsidRPr="00143E08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Федерации», от 25.06.2002 N 73-ФЗ «Об объектах культурного наследия (памятников истории и культуры) народов Российской Федерации, Устава муниципального образования «</w:t>
      </w:r>
      <w:proofErr w:type="spellStart"/>
      <w:r w:rsidRPr="00143E08">
        <w:rPr>
          <w:rFonts w:ascii="Times New Roman" w:hAnsi="Times New Roman" w:cs="Times New Roman"/>
          <w:sz w:val="28"/>
          <w:szCs w:val="28"/>
          <w:lang w:eastAsia="ru-RU"/>
        </w:rPr>
        <w:t>Юркинское</w:t>
      </w:r>
      <w:proofErr w:type="spellEnd"/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поселение», </w:t>
      </w:r>
      <w:r w:rsidRPr="00143E08">
        <w:rPr>
          <w:rFonts w:ascii="Times New Roman" w:hAnsi="Times New Roman" w:cs="Times New Roman"/>
          <w:iCs/>
          <w:sz w:val="28"/>
          <w:szCs w:val="28"/>
          <w:lang w:eastAsia="ru-RU"/>
        </w:rPr>
        <w:t>а также в целях повышения эффективности управления объектами недвижимого имущества, являющимися объектами культурного наследия</w:t>
      </w:r>
      <w:r w:rsidRPr="00143E08">
        <w:rPr>
          <w:rFonts w:ascii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143E08">
        <w:rPr>
          <w:rFonts w:ascii="Times New Roman" w:hAnsi="Times New Roman" w:cs="Times New Roman"/>
          <w:sz w:val="28"/>
          <w:szCs w:val="28"/>
          <w:lang w:eastAsia="ru-RU"/>
        </w:rPr>
        <w:t>Юркинское</w:t>
      </w:r>
      <w:proofErr w:type="spellEnd"/>
      <w:r w:rsidRPr="00143E0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D26897" w:rsidRPr="00143E08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в и л а:</w:t>
      </w:r>
    </w:p>
    <w:p w:rsidR="00D26897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iCs/>
          <w:sz w:val="28"/>
          <w:szCs w:val="28"/>
          <w:lang w:eastAsia="ru-RU"/>
        </w:rPr>
        <w:t>1.Утвердить Положение об установлении льготной арендной платы и ее размеров в отношении объектов культурного наследия, находящихся в муниципальной собственности (прилагается).</w:t>
      </w:r>
    </w:p>
    <w:p w:rsidR="006E4B5B" w:rsidRDefault="006E4B5B" w:rsidP="00D26897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6E4B5B" w:rsidRDefault="006E4B5B" w:rsidP="00D26897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2.Настоящее постановление вступает в силу со дня его подписания.</w:t>
      </w:r>
    </w:p>
    <w:p w:rsidR="006E4B5B" w:rsidRPr="009D2582" w:rsidRDefault="006E4B5B" w:rsidP="00D268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6897" w:rsidRDefault="006E4B5B" w:rsidP="00D268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26897" w:rsidRPr="00143E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26897" w:rsidRPr="00143E08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информационном стенде  муниципального образования «</w:t>
      </w:r>
      <w:proofErr w:type="spellStart"/>
      <w:r w:rsidR="00D26897" w:rsidRPr="00143E08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="00D26897" w:rsidRPr="00143E08">
        <w:rPr>
          <w:rFonts w:ascii="Times New Roman" w:hAnsi="Times New Roman" w:cs="Times New Roman"/>
          <w:sz w:val="28"/>
          <w:szCs w:val="28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="00D26897" w:rsidRPr="00143E08"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 w:rsidR="00D26897" w:rsidRPr="00143E08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</w:t>
      </w:r>
      <w:proofErr w:type="gramStart"/>
      <w:r w:rsidR="00D26897" w:rsidRPr="00143E0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26897" w:rsidRPr="00143E08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(страничка – администрации муниципального образования «</w:t>
      </w:r>
      <w:proofErr w:type="spellStart"/>
      <w:r w:rsidR="00D26897" w:rsidRPr="00143E08">
        <w:rPr>
          <w:rFonts w:ascii="Times New Roman" w:hAnsi="Times New Roman" w:cs="Times New Roman"/>
          <w:sz w:val="28"/>
          <w:szCs w:val="28"/>
        </w:rPr>
        <w:t>Юркинское</w:t>
      </w:r>
      <w:proofErr w:type="spellEnd"/>
      <w:r w:rsidR="00D26897" w:rsidRPr="00143E08">
        <w:rPr>
          <w:rFonts w:ascii="Times New Roman" w:hAnsi="Times New Roman" w:cs="Times New Roman"/>
          <w:sz w:val="28"/>
          <w:szCs w:val="28"/>
        </w:rPr>
        <w:t xml:space="preserve"> сельское поселение» .</w:t>
      </w:r>
    </w:p>
    <w:p w:rsidR="006E4B5B" w:rsidRPr="00143E08" w:rsidRDefault="006E4B5B" w:rsidP="00D268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897" w:rsidRPr="00143E08" w:rsidRDefault="00D26897" w:rsidP="00D268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D26897" w:rsidRPr="00143E08" w:rsidRDefault="00D26897" w:rsidP="00D268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D26897" w:rsidRPr="00143E08" w:rsidRDefault="00D26897" w:rsidP="00D2689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Юркинское</w:t>
      </w:r>
      <w:proofErr w:type="spellEnd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Ж.В. </w:t>
      </w:r>
      <w:proofErr w:type="spellStart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>Ратникова</w:t>
      </w:r>
      <w:proofErr w:type="spellEnd"/>
      <w:r w:rsidRPr="00143E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26897" w:rsidRDefault="00D26897" w:rsidP="00D26897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D25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26897" w:rsidRPr="009D2582" w:rsidRDefault="00D26897" w:rsidP="00D26897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D2582">
        <w:rPr>
          <w:rFonts w:ascii="Times New Roman" w:hAnsi="Times New Roman" w:cs="Times New Roman"/>
          <w:sz w:val="24"/>
          <w:szCs w:val="24"/>
          <w:lang w:eastAsia="ru-RU"/>
        </w:rPr>
        <w:br/>
        <w:t>УТВЕРЖДЕНО</w:t>
      </w:r>
    </w:p>
    <w:p w:rsidR="00D26897" w:rsidRPr="009D2582" w:rsidRDefault="00D26897" w:rsidP="00D26897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 администрации</w:t>
      </w:r>
    </w:p>
    <w:p w:rsidR="00D26897" w:rsidRPr="009D2582" w:rsidRDefault="00D26897" w:rsidP="00D26897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2582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9D2582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D26897" w:rsidRPr="009D2582" w:rsidRDefault="00D26897" w:rsidP="00D26897">
      <w:pPr>
        <w:pStyle w:val="a3"/>
        <w:ind w:left="5670"/>
        <w:rPr>
          <w:rFonts w:ascii="Times New Roman" w:hAnsi="Times New Roman" w:cs="Times New Roman"/>
          <w:sz w:val="24"/>
          <w:szCs w:val="24"/>
          <w:lang w:eastAsia="ru-RU"/>
        </w:rPr>
      </w:pPr>
      <w:r w:rsidRPr="009D2582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4B5B">
        <w:rPr>
          <w:rFonts w:ascii="Times New Roman" w:hAnsi="Times New Roman" w:cs="Times New Roman"/>
          <w:sz w:val="24"/>
          <w:szCs w:val="24"/>
          <w:lang w:eastAsia="ru-RU"/>
        </w:rPr>
        <w:t>21 марта 2018 г.</w:t>
      </w:r>
      <w:r w:rsidRPr="009D2582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4B5B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897" w:rsidRPr="009D2582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26897" w:rsidRPr="009D2582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>об установлении льготной арендной платы и ее размеров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объектов культурного наследия, находящихся 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258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собственности муниципального образования 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6897" w:rsidRDefault="00D26897" w:rsidP="00D268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1.Настоящее Положение определяет порядок сдачи в аренду и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(далее — объекты культурного наследия), вложившим свои средства в работы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обеспечившим их выполнение в соответствии с законодательством Российской Федерации, законами Республики Марий Эл и нормативными правовыми актами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D26897" w:rsidRPr="00986A5F" w:rsidRDefault="00D26897" w:rsidP="00D268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897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897">
        <w:rPr>
          <w:rFonts w:ascii="Times New Roman" w:hAnsi="Times New Roman" w:cs="Times New Roman"/>
          <w:sz w:val="26"/>
          <w:szCs w:val="26"/>
          <w:lang w:eastAsia="ru-RU"/>
        </w:rPr>
        <w:t>2.Объекты культурного наследия муниципального образования «</w:t>
      </w:r>
      <w:proofErr w:type="spellStart"/>
      <w:r w:rsidRPr="00D26897">
        <w:rPr>
          <w:rFonts w:ascii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D2689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поселение», находящиеся в неудовлетворительном состоянии и в отношении которых требуется проведение реставрационных работ, подлежат передаче в аренду на условиях, предусмотренных настоящим Положением.</w:t>
      </w:r>
    </w:p>
    <w:p w:rsidR="00D26897" w:rsidRPr="00D26897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897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26897">
        <w:rPr>
          <w:rFonts w:ascii="Times New Roman" w:hAnsi="Times New Roman" w:cs="Times New Roman"/>
          <w:sz w:val="26"/>
          <w:szCs w:val="26"/>
          <w:lang w:eastAsia="ru-RU"/>
        </w:rPr>
        <w:t>3.Соответствующий договор аренды заключается путем проведения открытого аукциона на право заключения договора аренды объекта культурного наследия муниципального образования «</w:t>
      </w:r>
      <w:proofErr w:type="spellStart"/>
      <w:r w:rsidRPr="00D26897">
        <w:rPr>
          <w:rFonts w:ascii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D26897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порядке, предусмотренном действующим законодательством.</w:t>
      </w:r>
    </w:p>
    <w:p w:rsidR="00D26897" w:rsidRPr="00D26897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6897" w:rsidRPr="00D26897" w:rsidRDefault="00D26897" w:rsidP="00D2689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689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годовой арендной платы за объект аренды культурного наследия муниципального образования «</w:t>
      </w:r>
      <w:proofErr w:type="spellStart"/>
      <w:r w:rsidRPr="00D26897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D2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устанавливается по результатам аукциона без учета НДС.</w:t>
      </w:r>
    </w:p>
    <w:p w:rsidR="00D26897" w:rsidRPr="00986A5F" w:rsidRDefault="00D26897" w:rsidP="00D26897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установление льготной арендной платы по договору аренды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имеют физические или юридические лица (далее — арендаторы) при одновременном выполнении следующих условий: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 заключившие договор аренды объекта культурного наследия муниципального образования 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поселение, находящегося в неудовлетворительном состоянии;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вложившие свои средства в работы по сохранению указанного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предусмотренные статьями 40-45 Федерального закона от 25.06.2002 N 73-ФЗ «Об объектах культурного наследия (памятниках истории и культуры) народов Российской Федерации» и обеспечившие их выполнение в соответствии с указанным Федеральным законом.</w:t>
      </w:r>
    </w:p>
    <w:p w:rsidR="00D26897" w:rsidRDefault="00D26897" w:rsidP="00D26897">
      <w:pPr>
        <w:numPr>
          <w:ilvl w:val="0"/>
          <w:numId w:val="2"/>
        </w:numPr>
        <w:shd w:val="clear" w:color="auto" w:fill="FFFFFF"/>
        <w:tabs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и сроки проведения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определяются охранным обязательством пользователя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при этом срок таких работ не может превышать 7 лет.</w:t>
      </w:r>
    </w:p>
    <w:p w:rsidR="00D26897" w:rsidRDefault="00D26897" w:rsidP="00D26897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993"/>
        </w:tabs>
        <w:spacing w:before="100" w:beforeAutospacing="1" w:after="100" w:afterAutospacing="1" w:line="335" w:lineRule="atLeast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Подтверждением завершения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является акт приемки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оформленный Министерством культуры, печати и по делам национальностей Республики Марий Эл.</w:t>
      </w:r>
    </w:p>
    <w:p w:rsidR="00D26897" w:rsidRPr="00986A5F" w:rsidRDefault="00D26897" w:rsidP="00D26897">
      <w:pPr>
        <w:numPr>
          <w:ilvl w:val="0"/>
          <w:numId w:val="2"/>
        </w:numPr>
        <w:shd w:val="clear" w:color="auto" w:fill="FFFFFF"/>
        <w:tabs>
          <w:tab w:val="clear" w:pos="1070"/>
          <w:tab w:val="num" w:pos="0"/>
          <w:tab w:val="left" w:pos="993"/>
        </w:tabs>
        <w:spacing w:before="100" w:beforeAutospacing="1" w:after="100" w:afterAutospacing="1" w:line="335" w:lineRule="atLeast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Охранное обязательство пользователя объектом культурного наследия оформляется: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органом исполнительной власти Республики Марий Эл Российской Федерации, уполномоченным в области охраны объектов культурного наследия, в отношении объектов культурного наследия федерального значения (по согласованию с федеральным органом исполнительной власти, осуществляющим функции по контролю и надзору в сфере массовых коммуникаций и по охране культурного наследия) и объектов культурного наследия регионального значения;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администрацией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 отношении объектов культурного наследия местного (муниципального) значения.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Охранное обязательство пользователя объектом культурного наследия должно включать в себя требования к содержанию объекта культурного наследия, условиям доступа к нему граждан, порядку и срокам проведения реставрационных, ремонтных и иных работ по его сохранению, а также иные требования, которые обеспечивают сохранность данного объекта и являются ограничениями (обременениями) права пользования данным объектом.</w:t>
      </w:r>
    </w:p>
    <w:p w:rsidR="00D26897" w:rsidRPr="00986A5F" w:rsidRDefault="00D26897" w:rsidP="00D268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установлении льготной арендной платы по договору аренды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(далее — льготная арендная плата) принимается администрацией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(далее – администрацией сельского поселения), являющейся арендодателем по договору аренды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D26897" w:rsidRPr="00986A5F" w:rsidRDefault="00D26897" w:rsidP="00D268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993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Для установления льготной арендной платы арендатор направляет в администрацию сельского поселения заявление об установлении льготной арендной платы (далее — заявление) (приложение №3).</w:t>
      </w:r>
    </w:p>
    <w:p w:rsidR="00D26897" w:rsidRPr="00986A5F" w:rsidRDefault="00D26897" w:rsidP="00D268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прилагаются: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1) копии документов, удостоверяющих личность арендатора — физического лиц, или выписка из единого государственного реестра юридических лиц — для юридических лиц;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2) охранное обязательство пользователя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поселение»;</w:t>
      </w:r>
    </w:p>
    <w:p w:rsidR="00D26897" w:rsidRPr="00986A5F" w:rsidRDefault="00D26897" w:rsidP="00D26897">
      <w:p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3) разрешение на проведение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выданное Министерством культуры, печати и по делам национальностей;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задание на проведение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выданное Министерством культуры, печати и по делам национальностей;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5) отчет о выполнении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6) акт приемки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D26897" w:rsidRPr="00986A5F" w:rsidRDefault="00D26897" w:rsidP="00D268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предусмотренные в подпунктах 1 и 6 пункта 10 настоящего Положения, предоставляются арендатором самостоятельно.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Документы, указанные в подпунктах 2, 3, 4, 5 пункта 9 настоящего Положения, запрашиваются администрацией сельского поселения </w:t>
      </w: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культуры, печати и по делам национальностей в порядке межведомственного информационного взаимодействия.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желанию арендатора документы, указанные в подпунктах 2, 3, 4, 5 пункта 10 настоящего Положения, могут представляться им самостоятельно.</w:t>
      </w:r>
    </w:p>
    <w:p w:rsidR="00D26897" w:rsidRPr="00986A5F" w:rsidRDefault="00D26897" w:rsidP="00D26897">
      <w:pPr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сельского поселения в течение 30 дней со дня поступления рассматривает заявление и прилагаемые к нему документы, указанные в пункте 10 настоящего Положения, и принимает решение об установлении льготной арендной платы или об отказе в ее установлении с указанием основания, предусмотренного в пункте 13 настоящего Положения, и письменно уведомляет о принятом решении арендатора.</w:t>
      </w:r>
      <w:proofErr w:type="gramEnd"/>
    </w:p>
    <w:p w:rsidR="00D26897" w:rsidRPr="00986A5F" w:rsidRDefault="00D26897" w:rsidP="00D26897">
      <w:pPr>
        <w:numPr>
          <w:ilvl w:val="0"/>
          <w:numId w:val="5"/>
        </w:numPr>
        <w:shd w:val="clear" w:color="auto" w:fill="FFFFFF"/>
        <w:tabs>
          <w:tab w:val="clear" w:pos="928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принятия решения об отказе в установлении льготной арендной платы являются: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отсутствие у арендатора права на установление льготной арендной платы;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непредставление документов, указанных в пункте 10 настоящего Положения, обязанность по представлению которых возложена на арендатора;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представление документов, не соответствующих требованиям законодательства Российской Федерации, Республики Марий Эл;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наличие у арендатора задолженности по уплате в доход бюджета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платежей, предусмотренных договором аренды соответствующего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проведение работ по сохранению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вследствие несоблюдения арендатором охранных обязательств.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установлении льготной арендной платы по иным основаниям, кроме </w:t>
      </w: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настоящем пункте, не допускается.</w:t>
      </w:r>
    </w:p>
    <w:p w:rsidR="00D26897" w:rsidRPr="00986A5F" w:rsidRDefault="00D26897" w:rsidP="00D26897">
      <w:pPr>
        <w:numPr>
          <w:ilvl w:val="0"/>
          <w:numId w:val="6"/>
        </w:numPr>
        <w:shd w:val="clear" w:color="auto" w:fill="FFFFFF"/>
        <w:tabs>
          <w:tab w:val="clear" w:pos="720"/>
          <w:tab w:val="num" w:pos="142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дня принятия решения об установлении льготной арендной платы администрация сельского поселения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в котором указываются размер льготной арендной платы и срок, на который она устанавливается (далее — дополнительное соглашение к договору аренды объекта культурного наследия муниципального образования</w:t>
      </w:r>
      <w:proofErr w:type="gram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поселение»).</w:t>
      </w:r>
      <w:proofErr w:type="gramEnd"/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применения льготной арендной платы ограничивается сроком действия договора аренды.</w:t>
      </w:r>
    </w:p>
    <w:p w:rsidR="00D26897" w:rsidRPr="00986A5F" w:rsidRDefault="00D26897" w:rsidP="00D2689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left" w:pos="1134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Льготная арендная плата устанавливается со дня вступления в силу дополнительного соглашения к договору аренды объекта культурного наследия муниципального образования «</w:t>
      </w:r>
      <w:proofErr w:type="spell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Юркинское</w:t>
      </w:r>
      <w:proofErr w:type="spellEnd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16.Размер льготной арендной платы рассчитывается с учетом расходов арендатора на проведение работ по сохранению объекта культурного наследия (далее — сумма расходов арендатора).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11.Годовой размер льготной арендной платы определяется по следующей формуле</w:t>
      </w:r>
      <w:proofErr w:type="gramStart"/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:,</w:t>
      </w:r>
      <w:proofErr w:type="gramEnd"/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АП — годовой размер арендной платы в соответствии с договором аренды (руб./год);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0,3 — коэффициент расчета размера льготной арендной платы.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12.Срок (в годах), на который устанавливается льготная арендная плата, оп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ределяется по следующей формуле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где: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 — сумма расходов арендатора (рублей);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АП — годовой размер арендной платы в соответствии с договором аренды (руб./год);</w:t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t>УАП — годовой размер льготной арендной платы (руб./год).</w:t>
      </w:r>
      <w:r w:rsidRPr="00986A5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897" w:rsidRPr="00986A5F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риложение № 2 </w:t>
      </w: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Pr="00722781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722781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D26897" w:rsidRPr="00722781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26897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26897" w:rsidRPr="00722781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Юоркинское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</w:t>
      </w: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е»</w:t>
      </w:r>
    </w:p>
    <w:p w:rsidR="00D26897" w:rsidRPr="00722781" w:rsidRDefault="00D26897" w:rsidP="00D26897">
      <w:pPr>
        <w:pStyle w:val="a3"/>
        <w:ind w:left="5529"/>
        <w:rPr>
          <w:rFonts w:ascii="Times New Roman" w:hAnsi="Times New Roman" w:cs="Times New Roman"/>
          <w:sz w:val="24"/>
          <w:szCs w:val="24"/>
          <w:lang w:eastAsia="ru-RU"/>
        </w:rPr>
      </w:pP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4B5B">
        <w:rPr>
          <w:rFonts w:ascii="Times New Roman" w:hAnsi="Times New Roman" w:cs="Times New Roman"/>
          <w:sz w:val="24"/>
          <w:szCs w:val="24"/>
          <w:lang w:eastAsia="ru-RU"/>
        </w:rPr>
        <w:t>21 марта 2018 г.</w:t>
      </w:r>
      <w:r w:rsidRPr="00722781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4B5B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26897" w:rsidRDefault="00D26897" w:rsidP="00D2689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26897" w:rsidRPr="00D9575A" w:rsidRDefault="00D26897" w:rsidP="00D2689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>Примерная форма</w:t>
      </w:r>
    </w:p>
    <w:p w:rsidR="00D26897" w:rsidRPr="00D9575A" w:rsidRDefault="00D26897" w:rsidP="00D2689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>договора аренды недвижимого имущества, находящегося</w:t>
      </w:r>
    </w:p>
    <w:p w:rsidR="00D26897" w:rsidRPr="00D9575A" w:rsidRDefault="00D26897" w:rsidP="00D26897">
      <w:pPr>
        <w:pStyle w:val="a3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в собственности муниципального образования </w:t>
      </w:r>
      <w:r w:rsidRPr="0014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proofErr w:type="spellStart"/>
      <w:r w:rsidRPr="0014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Юркинское</w:t>
      </w:r>
      <w:proofErr w:type="spellEnd"/>
      <w:r w:rsidRPr="00143E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поселение»</w:t>
      </w:r>
      <w:r w:rsidRPr="00143E08">
        <w:rPr>
          <w:rFonts w:ascii="Times New Roman" w:hAnsi="Times New Roman" w:cs="Times New Roman"/>
          <w:b/>
          <w:sz w:val="26"/>
          <w:szCs w:val="26"/>
          <w:lang w:eastAsia="ru-RU"/>
        </w:rPr>
        <w:t>,</w:t>
      </w: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являющегося объектом культурного наследия</w:t>
      </w:r>
    </w:p>
    <w:p w:rsidR="00D26897" w:rsidRPr="00D9575A" w:rsidRDefault="00D26897" w:rsidP="00D26897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br/>
      </w:r>
      <w:r w:rsidRPr="00D9575A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gramStart"/>
      <w:r w:rsidRPr="00D9575A">
        <w:rPr>
          <w:rFonts w:ascii="Times New Roman" w:hAnsi="Times New Roman" w:cs="Times New Roman"/>
          <w:sz w:val="26"/>
          <w:szCs w:val="26"/>
          <w:lang w:eastAsia="ru-RU"/>
        </w:rPr>
        <w:t>.Ю</w:t>
      </w:r>
      <w:proofErr w:type="gramEnd"/>
      <w:r w:rsidRPr="00D9575A">
        <w:rPr>
          <w:rFonts w:ascii="Times New Roman" w:hAnsi="Times New Roman" w:cs="Times New Roman"/>
          <w:sz w:val="26"/>
          <w:szCs w:val="26"/>
          <w:lang w:eastAsia="ru-RU"/>
        </w:rPr>
        <w:t>ркино                                                               «_____» __________ 20___ г.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Муниципальное образование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 в лице главы администрации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поселение», действующего на основании Положения администрации муниципального образовании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поселение», именуемый в дальнейшем «Арендодатель», с одной стороны, и __________ в лице ___________, действующего на основании ___________, именуемое в дальнейшем «Арендатор», с другой стороны, совместно именуемые в дальнейшем «Стороны», заключили настоящий договор (далее — Договор) о нижеследующем:</w:t>
      </w:r>
      <w:proofErr w:type="gramEnd"/>
    </w:p>
    <w:p w:rsidR="00D26897" w:rsidRPr="00D9575A" w:rsidRDefault="00D26897" w:rsidP="00D26897">
      <w:pPr>
        <w:numPr>
          <w:ilvl w:val="0"/>
          <w:numId w:val="8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Предмет Договора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1.1. На основании постановления администрации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 от __________ N ____ и протокола аукциона от ________ N _____ Арендодатель предоставляет Арендатору, а Арендатор принимает в аренду объект культурного наследия, находящийся в неудовлетворительном состоянии — _____________ общей площадью _______ кв. м (далее — Объект аренды), расположенный по адресу: _______________________.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Неотъемлемой частью настоящего Договора является охранное обязательство пользователя объекта культурного наследия с актом технического состояния объекта (здания, строения, сооружения, помещения) (приложение N 1) и акт приема-передачи Объекта аренды (приложение N 2).</w:t>
      </w:r>
    </w:p>
    <w:p w:rsidR="00D26897" w:rsidRPr="00D9575A" w:rsidRDefault="00D26897" w:rsidP="00D26897">
      <w:pPr>
        <w:shd w:val="clear" w:color="auto" w:fill="FFFFFF"/>
        <w:tabs>
          <w:tab w:val="left" w:pos="0"/>
          <w:tab w:val="left" w:pos="1134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1.2. Объект аренды передается для использования в __________________ целях.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Объект аренды является муниципальной собственностью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поселение», о чем в Едином государственном реестре прав на недвижимое имущество и сделок с ним __.__.20__ года сделана запись регистрации N _______________, свидетельство о государственной регистрации права _______ от __.__.20__ г.</w:t>
      </w:r>
    </w:p>
    <w:p w:rsidR="00D26897" w:rsidRPr="00D9575A" w:rsidRDefault="00D26897" w:rsidP="00D26897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35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Срок действия Договора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2.1. Договор вступает в силу с момента его государственной регистрации и действует до «__» ___________ 20__ г.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2.2. Окончание срока действия настоящего Договора не освобождает Стороны от ответственности за его нарушение.</w:t>
      </w:r>
    </w:p>
    <w:p w:rsidR="00D26897" w:rsidRPr="00D9575A" w:rsidRDefault="00D26897" w:rsidP="00D26897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D9575A">
        <w:rPr>
          <w:rFonts w:ascii="Times New Roman" w:hAnsi="Times New Roman" w:cs="Times New Roman"/>
          <w:b/>
          <w:sz w:val="26"/>
          <w:szCs w:val="26"/>
          <w:lang w:eastAsia="ru-RU"/>
        </w:rPr>
        <w:t>3.Порядок передачи Объекта аренды Арендатору и порядок его возврата Арендатором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3.1. Арендатор обязан принять от Арендодателя, а Арендодатель передать Арендатору в аренду Объект аренды. Прием-передача Объекта аренды осуществляется по акту приема-передачи, который оформляется в четырех экземплярах, по одному для каждой из Сторон, один — для органов Федеральной регистрационной службы, один — для Министерства культуры Краснодарского края.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3.2. На момент подписания акта приема-передачи Арендатор подтверждает, что надлежащим образом идентифицировал и ознакомился с реальным состоянием Объекта аренды в результате осмотра, который осуществляется по адресу нахождения Объекта аренды.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момента подписания акта приема-передачи Объекта аренды Арендодателем и Арендатором Объект аренды считается переданным, а обязательства по платежам возникшими.</w:t>
      </w:r>
      <w:proofErr w:type="gramEnd"/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уклонения Арендатора от подписания акта приема-передачи Объекта аренды Договор на государственную регистрацию не направляется, а Арендатор считается уклонившимся от заключения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3.3. Арендатор не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позднее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за два месяца, письменно сообщает Арендодателю о предстоящем освобождении Объекта аренды в случае окончания срока действия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окончании срока действия Договора Арендатор передает Объект аренды Арендодателю по акту приема-передачи, в том числе вместе со всеми произведенными отделимыми и неотделимыми улучшениями без возмещения стоимости, и Стороны оформляют соглашение о расторжении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возврате Объекта аренды в состоянии худшем, чем он был передан Арендатору по акту приема-передачи (с учетом естественного износа), в акте приема-передачи отражаются ущерб, нанесенный Объекту аренды, сумма ущерба и сроки ее уплаты.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3.4. При возвращении Объекта аренды Арендодателю после прекращения действия настоящего Договора передача Объекта аренды осуществляется за счет Арендатора.</w:t>
      </w:r>
    </w:p>
    <w:p w:rsidR="00D26897" w:rsidRPr="00D9575A" w:rsidRDefault="00D26897" w:rsidP="00D26897">
      <w:pPr>
        <w:numPr>
          <w:ilvl w:val="0"/>
          <w:numId w:val="10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Права и обязанности Сторон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 Арендодатель вправе: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4.1.1. Беспрепятственно производить периодический осмотр Объекта аренды на предмет соблюдения условий его эксплуатации и использования в соответствии с Договором и действующим законодательством.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Осмотр может производиться в течение установленного рабочего дня, а в случае аварийных ситуаций — в любое время суток.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4.1.2. Досрочно расторгнуть Договор в одностороннем порядке без обращения в суд в следующих случаях: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введение объекта в эксплуатацию по истечении 7 лет после даты проведения аукциона согласно целевому назначению, указанному в пункте 1.2 настоящего Договора;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отказ Арендатора от подписания охранного обязательства;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использование Объекта аренды не по целевому назначению, указанному в пункте 1.2 настоящего Договора;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 проведение работ по сохранению Объекта аренды в соответствии с условиями, установленными в охранном обязательстве;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невнесение арендной платы более двух раз подряд либо систематической недоплаты арендной платы, повлекшей задолженность в сумме, превышающей размер арендной платы за два срока оплаты;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существенное ухудшение Арендатором состояния Объекта аренды, не связанное с проведение ремонтно-реставрационных работ на Объекте;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передача Объекта аренды (как целого, так и его части) Арендатором другим лицам с нарушениями требований действующего законодательства;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проведение Арендатором переоборудования или перепланировки Объекта аренды либо его части без согласования с Министерством культуры, печати и по делам национальностей.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случае принятия решения о расторжении Договора в одностороннем порядке Арендодатель направляет Арендатору соответствующее уведомление заказным письмом, предупредив Арендатора не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позднее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за 2 (два) месяца до даты расторжения Договора. Настоящий Договор считается расторгнутым с даты, указанной в уведомлении.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4.1.3. Отказаться от продления Договора на новый срок и расторгнуть его по окончании срока действия Договора, направив уведомление Арендатору за три месяца до окончания срока действия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4.1.4. Не чаще одного раза в год пересматривать размер арендной платы в соответствии с законодательством Российской Федерации на сумму индексации (коэффициент-дефлятор), устанавливаемой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4.2. Арендодатель обязан: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4.2.1. Корректировать в договорном порядке размер арендной платы на сумму индексации (коэффициент-дефлятор), устанавливаемой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4.2.2. Уведомить Арендатора об индексации арендной платы в соответствии с актом, принимаемым на территории муниципального образования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4.2.3. Уведомить Арендатора об изменении реквизитов (юридический адрес, переименование, банковские реквизиты, место нахождения и т.п.).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4.2.4. Осуществлять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контроль за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перечислением Арендатором предусмотренных Договором арендных платежей.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4.2.5. Уведомить Арендатора в случае выявления нарушений, предусмотренных пунктом 4.1.2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4.2.6. Осуществлять контроль исполнения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4.2.7. Применять санкции, предусмотренные настоящим Договором и действующим законодательством, к Арендатору за ненадлежащее исполнение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 Арендатор обязан: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4.3.1. Подписать настоящий Договор, акт приема-передачи Объекта аренды и оформить охранное обязательство на Объект.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4.3.2. Подписанные документы, указанные в пункте 4.3.1 настоящего Договора, представить Арендодателю в течение 18 рабочих дней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даты проведения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аукциона.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4.3.3. В течение 30 рабочих дней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даты заключения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Договора представить Арендодателю согласованный с Министерством культуры, печати и по делам национальностей план ремонтно-реставрационных работ и благоустройства территории Объекта.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4.3.4. Обеспечивать сохранность Объекта аренды, для чего в течение 30 рабочих дней после вступления в силу Договора застраховать в пользу Арендодателя риски гибели и повреждения Объекта аренды до конца текущего года и ежегодно переоформлять страховые полисы. Надлежащим образом оформленные страховые полисы представлять Арендодателю в 2-недельный срок после их оформления.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4.3.5. Обеспечить направление на государственную регистрацию Договора в течение 15 (пятнадцати) рабочих дней с момента его подписания Сторонами.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4.3.6. Своевременно и в полном объеме вносить арендную плату, установленную настоящим Договором.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4.3.7.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случае получения от Арендодателя письменного предупреждения в связи с неисполнением обязательств по внесению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арендной платы Арендатор обязан погасить задолженность по арендной плате и выплатить предусмотренные пунктом 6.3 Договора пени в течение трех рабочих дней с момента получения такого предупреждения.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4.3.8. Вносить арендную плату в соответствии с полученным уведомлением в случае ее пересмотра в порядке, установленном пунктом 5.2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4.3.9. Уведомить Арендодателя об изменении реквизитов (юридический адрес, переименование, банковские реквизиты, место нахождения и т.п.) в десятидневный срок с момента соответствующего изменения.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4.3.10. Нести расходы по содержанию и эксплуатации Объекта аренды.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4.3.11. Заключить договор на оплату коммунальных, эксплуатационных и других услуг, необходимых для содержания Объекта аренды и использования его по назначению, или самостоятельно и за свой счет осуществлять коммунальное и эксплуатационное обслуживание арендуемого имущества в течение срока аренды, указанного в пункте 2.1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4.3.12. Соблюдать технические, санитарные, противопожарные и иные требования, предъявляемые при пользовании Объекта аренды, эксплуатировать Объект аренды в соответствии с принятыми нормами и правилами эксплуатации.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4.3.13. Не производить без согласования с Министерством культуры, печати и по делам национальностей перепланировку арендуемого объекта, указанного в пункте 1.1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4.3.14.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аренды работникам специализированных эксплуатационных и ремонтных организаций, аварийно-технических служб.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4.3.15. Использовать Объект аренды исключительно в соответствии с целями, указанными в пункте 1.2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4.3.16. Производить за свой счет текущий ремонт Объекта аренды в установленном порядке.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4.3.17. Сообщать Арендодателю обо всех нарушениях прав собственника Объекта аренды.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4.3.18. Сообщать Арендодателю о нарушениях, о претензиях на Объект аренды со стороны третьих лиц.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4.3.19. При расторжении Договора в связи с окончанием срока Договора или в связи с досрочным расторжением Договора сообщить письменно не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позднее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об освобождении Объекта аренды.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4.3.20. Передать Арендодателю Объект аренды по акту приема-передачи в пятидневный срок со дня прекращения срока действия Договора или досрочного расторжения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4.3.21. Заключить договор аренды соответствующего земельного участка или доли земельного участка и производить оплату в размере и в сроки, установленные договором аренды земельного участка или доли земельного участка.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4.3.22. Поддерживать фасад Объекта аренды в исправном техническом и санитарном состоянии.</w:t>
      </w:r>
    </w:p>
    <w:p w:rsidR="00D26897" w:rsidRPr="00D9575A" w:rsidRDefault="00D26897" w:rsidP="00D26897">
      <w:pPr>
        <w:numPr>
          <w:ilvl w:val="0"/>
          <w:numId w:val="11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Платежи и расчеты по Договору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5.1. Размер годовой арендной платы за Объект аренды устанавливается по результатам аукциона без учета НДС.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течение первого года оплата аренды производится по цене заключенного Договора, сложившейся в результате аукциона. В дальнейшем цена Договора корректируется в соответствии с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5.2. Размер арендной платы не чаще одного раза в год может быть проиндексирован в соответствии с актами, принимаемыми на территории муниципального образования «</w:t>
      </w:r>
      <w:proofErr w:type="spell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Юркинское</w:t>
      </w:r>
      <w:proofErr w:type="spell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сельское поселение».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5.3. После завершения работ по сохранению Объекта аренды и оформления акта приемки работ по сохранению объекта культурного наследия, оформленного Министерством культуры, печати и по делам национальностей, Арендатор имеет право обратиться к Арендодателю об установлении льготной арендной платы.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5.4. В случае нарушения Арендатором охранного обязательства применение льготной арендной платы прекращается. После устранения соответствующих нарушений возобновляется применение льготной арендной платы.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5.5. Размер годовой арендной платы за пользование Объектом аренды, указанным в разделе 1 настоящего Договора, устанавливается в размере ____________ рублей ____________ копеек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(___________) 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без учета НДС.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арендную плату не включены следующие платежи: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— плата за пользование земельным участком, на котором расположен Объект аренды, или соответствующей долей в земельном участке;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плата за эксплуатационное обслуживание (плата за коммунальные услуги и др.).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Указанные платежи оплачиваются Арендатором самостоятельно независимо от оплаты арендной платы.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5.6. Арендатор самостоятельно рассчитывает НДС и направляет отдельным платежным поручением в доход бюджета по указанию налогового органа в установленном порядке. 5.7. Арендная плата за пользование Объекта аренды вносится Арендатором ежемесячно безналичным порядком по следующим реквизитам: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__________________________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срок не позднее 10-го числа оплачиваемого месяца.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платежном поручении Арендатор обязан указать: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«Арендная плата (оплата неустойки (пени или штраф) по Договору от «__» __________ 20__ г. N _________ за (период оплаты) без НДС».</w:t>
      </w:r>
      <w:proofErr w:type="gramEnd"/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5.8. Стороны пришли к соглашению, что арендная плата с учетом коэффициента дефлятора подлежит обязательной уплате Арендатором без дополнительного соглашения и внесения соответствующих изменений и дополнений в настоящий Договор.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5.9. Оплата аренды за Объект аренды производится Арендатором с даты, указанной в пункте 2.1 настоящего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5.10. Неиспользование Объекта аренды Арендатором не может служить основанием для отказа от внесения арендной платы.</w:t>
      </w:r>
    </w:p>
    <w:p w:rsidR="00D26897" w:rsidRPr="00D9575A" w:rsidRDefault="00D26897" w:rsidP="00D26897">
      <w:pPr>
        <w:numPr>
          <w:ilvl w:val="0"/>
          <w:numId w:val="12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Ответственность Сторон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6.1. Арендодатель не отвечает за недостатки сданного в аренду Объекта аренды, которые были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им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Объекта аренды или проверки его исправности при заключении Договора или передаче в аренду Объекта аренды.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6.2. Уплата штрафа не освобождает Арендатора от обязанности устранить нарушения и исполнить условия охранного обязательства в полном объеме.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6.3. За неисполнение обязательства, предусмотренного пунктом 4.3.6 Договора, Арендатор обязан уплатить по реквизитам, указанным в пункте 5.7 Договора, за каждый день просрочки пени в размере 1/300 ставки </w:t>
      </w: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рефинансирования Центрального банка Российской Федерации, действующей на дату платежа, от размера задолженности по арендной плате. Началом применения данных санкций считается день, следующий за сроком оплаты, установленным пунктом 5.7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6.4. За неисполнение обязательств, предусмотренных пунктами 4.3.13, 4.3.14, 4.3.15, 4.3.16 настоящего Договора, Арендатор обязан перечислить на счет, указанный в пункте 5.7 Договора, штраф в размере 5 процентов от суммы ежемесячной арендной платы за пользование Объектом аренды, указанной в пункте 5.5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6.5. Оплата неустойки (штрафа и пеней), установленной Договором,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D26897" w:rsidRPr="00D9575A" w:rsidRDefault="00D26897" w:rsidP="00D26897">
      <w:pPr>
        <w:numPr>
          <w:ilvl w:val="0"/>
          <w:numId w:val="13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изменения, досрочного расторжения Договора и его заключения на новый срок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7.1. Договор может быть изменен по соглашению Сторон. Все изменения и дополнения оформляются письменно и являются неотъемлемой частью Договора.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7.2. Неисполнение Арендатором условий настоящего Договора, охранного обязательства на объект культурного наследия является основанием для досрочного расторжения Договора в соответствии с действующим законодательством в одностороннем порядке без обращения в суд.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7.3. Договор прекращает свое действие в следующих случаях: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ликвидации Арендатора в установленном законом порядке;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признания Арендатора несостоятельным (банкротом);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расторжения Договора по соглашению Сторон или в судебном порядке;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по окончании срока действия Договора;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в иных случаях, предусмотренных законодательством Российской Федерации и настоящим Договором.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7.4. В случае принятия решения Арендодателем о досрочном расторжении Договора в одностороннем порядке Арендодатель направляет Арендатору соответствующее (письменное) уведомление заказным письмом.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Арендатор обязан освободить Объект аренды не позднее даты, указанной в уведомлении.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7.5. По истечении срока Договора заключение Договора на новый срок с Арендатором, надлежащим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образом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исполнившим свои обязанности, </w:t>
      </w: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осуществляется в порядке, установленном законодательством Российской Федерации.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7.6. Арендатор, не допустивший в течение срока действия Договора нарушений, предусмотренных в пункте 4.1.2, имеет при прочих равных условиях преимущественное перед другими лицами право на заключение договора аренды на новый срок.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7.7. Невыполнение или ненадлежащее исполнение Арендатором условий Договора является основанием для отказа Арендатору в заключени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договора аренды на новый срок.</w:t>
      </w:r>
    </w:p>
    <w:p w:rsidR="00D26897" w:rsidRPr="00D9575A" w:rsidRDefault="00D26897" w:rsidP="00D26897">
      <w:pPr>
        <w:numPr>
          <w:ilvl w:val="0"/>
          <w:numId w:val="14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Порядок разрешения споров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8.1. Все споры или разногласия, возникающие между Сторонами Договора, разрешаются путем переговоров.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8.2. В случае невозможности разрешения споров или разногласий путем переговоров они подлежат рассмотрению в Арбитражном суде Краснодарского края в установленном действующим законодательством порядке.</w:t>
      </w:r>
    </w:p>
    <w:p w:rsidR="00D26897" w:rsidRPr="00D9575A" w:rsidRDefault="00D26897" w:rsidP="00D26897">
      <w:pPr>
        <w:numPr>
          <w:ilvl w:val="0"/>
          <w:numId w:val="15"/>
        </w:numPr>
        <w:shd w:val="clear" w:color="auto" w:fill="FFFFFF"/>
        <w:tabs>
          <w:tab w:val="left" w:pos="993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Прочие условия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9.1.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9.2. В случае если реквизиты Стороны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изменились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 Сторона не уведомила об этом в порядке, установленном пунктом 4.3.9, другая Сторона, уведомившая по реквизитам, указанным в разделе 11, считается добросовестно исполнившей свои обязательства.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9.3. Договор составлен в четырех идентичных экземплярах, имеющих одинаковую юридическую силу, по одному для каждой из Сторон, один — для органов Федеральной регистрационной службы и один — для Министерства культуры Краснодарского края.</w:t>
      </w:r>
    </w:p>
    <w:p w:rsidR="00D26897" w:rsidRPr="00D9575A" w:rsidRDefault="00D26897" w:rsidP="00D26897">
      <w:pPr>
        <w:numPr>
          <w:ilvl w:val="0"/>
          <w:numId w:val="16"/>
        </w:numPr>
        <w:shd w:val="clear" w:color="auto" w:fill="FFFFFF"/>
        <w:tabs>
          <w:tab w:val="left" w:pos="1134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Особые условия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10.1. Порядок и сроки проведения работ по сохранению объекта культурного наследия Краснодарского края определяются охранным обязательством пользователя Объекта аренды, при этом срок таких работ не может превышать 7 лет </w:t>
      </w:r>
      <w:proofErr w:type="gramStart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с даты заключения</w:t>
      </w:r>
      <w:proofErr w:type="gramEnd"/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Договора. Подтверждением завершения работ по сохранению объекта культурного наследия Краснодарского края является акт приемки работ по сохранению объекта культурного наследия Краснодарского края, оформленный Министерством культуры Краснодарского края.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10.2. Неотъемлемой частью Договора являются: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— охранное обязательство пользователя объекта культурного наследия с актом технического состояния объекта (приложение N 1);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акт приема-передачи Объекта аренды (приложение N 2);</w:t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— документы, подтверждающие полномочия лиц, подписавших Договор.</w:t>
      </w:r>
    </w:p>
    <w:p w:rsidR="00D26897" w:rsidRPr="00D9575A" w:rsidRDefault="00D26897" w:rsidP="00D26897">
      <w:pPr>
        <w:numPr>
          <w:ilvl w:val="0"/>
          <w:numId w:val="17"/>
        </w:numPr>
        <w:shd w:val="clear" w:color="auto" w:fill="FFFFFF"/>
        <w:tabs>
          <w:tab w:val="left" w:pos="1134"/>
        </w:tabs>
        <w:spacing w:before="100" w:beforeAutospacing="1" w:after="100" w:afterAutospacing="1" w:line="335" w:lineRule="atLeast"/>
        <w:ind w:hanging="11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Адреса и реквизиты Сторон</w:t>
      </w:r>
    </w:p>
    <w:tbl>
      <w:tblPr>
        <w:tblStyle w:val="a5"/>
        <w:tblW w:w="96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18"/>
        <w:gridCol w:w="4970"/>
      </w:tblGrid>
      <w:tr w:rsidR="00D26897" w:rsidRPr="00D9575A" w:rsidTr="005616E9">
        <w:trPr>
          <w:trHeight w:val="1028"/>
        </w:trPr>
        <w:tc>
          <w:tcPr>
            <w:tcW w:w="4718" w:type="dxa"/>
          </w:tcPr>
          <w:p w:rsidR="00D26897" w:rsidRPr="00D9575A" w:rsidRDefault="00D26897" w:rsidP="00561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Арендодатель:</w:t>
            </w:r>
          </w:p>
        </w:tc>
        <w:tc>
          <w:tcPr>
            <w:tcW w:w="4970" w:type="dxa"/>
          </w:tcPr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Арендатор:</w:t>
            </w:r>
          </w:p>
          <w:p w:rsidR="00D26897" w:rsidRPr="00D9575A" w:rsidRDefault="00D26897" w:rsidP="005616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D26897" w:rsidRPr="00D9575A" w:rsidTr="005616E9">
        <w:trPr>
          <w:trHeight w:val="3457"/>
        </w:trPr>
        <w:tc>
          <w:tcPr>
            <w:tcW w:w="4718" w:type="dxa"/>
          </w:tcPr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</w:p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      ____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</w:t>
            </w:r>
          </w:p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 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</w:t>
            </w:r>
          </w:p>
          <w:p w:rsidR="00D26897" w:rsidRPr="00D9575A" w:rsidRDefault="00D26897" w:rsidP="005616E9">
            <w:pPr>
              <w:spacing w:before="100" w:beforeAutospacing="1" w:after="100" w:afterAutospacing="1"/>
              <w:ind w:right="215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</w:t>
            </w:r>
          </w:p>
        </w:tc>
        <w:tc>
          <w:tcPr>
            <w:tcW w:w="4970" w:type="dxa"/>
          </w:tcPr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</w:t>
            </w:r>
          </w:p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 ________________________________</w:t>
            </w:r>
          </w:p>
          <w:p w:rsidR="00D26897" w:rsidRPr="00D9575A" w:rsidRDefault="00D26897" w:rsidP="005616E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</w:t>
            </w: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________________________________</w:t>
            </w:r>
          </w:p>
          <w:p w:rsidR="00D26897" w:rsidRPr="00D9575A" w:rsidRDefault="00D26897" w:rsidP="005616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9575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________________________________ ________________________________</w:t>
            </w:r>
          </w:p>
        </w:tc>
      </w:tr>
    </w:tbl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D9575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</w: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26897" w:rsidRPr="00D9575A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6897" w:rsidRDefault="00D26897" w:rsidP="00D26897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ожение № 3 </w:t>
      </w:r>
    </w:p>
    <w:p w:rsidR="00D26897" w:rsidRDefault="00D26897" w:rsidP="00D26897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Pr="00D74256" w:rsidRDefault="00D26897" w:rsidP="00D26897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D26897" w:rsidRPr="00D74256" w:rsidRDefault="00D26897" w:rsidP="00D26897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D26897" w:rsidRDefault="00D26897" w:rsidP="00D26897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26897" w:rsidRPr="00D74256" w:rsidRDefault="00D26897" w:rsidP="00D26897">
      <w:pPr>
        <w:pStyle w:val="a3"/>
        <w:ind w:left="5103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4B5B">
        <w:rPr>
          <w:rFonts w:ascii="Times New Roman" w:hAnsi="Times New Roman" w:cs="Times New Roman"/>
          <w:sz w:val="24"/>
          <w:szCs w:val="24"/>
          <w:lang w:eastAsia="ru-RU"/>
        </w:rPr>
        <w:t>21 марта 2018 г.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6E4B5B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D26897" w:rsidRPr="00695FE0" w:rsidRDefault="00D26897" w:rsidP="00D268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ФОРМА ЗАЯВЛЕНИЯ</w:t>
      </w:r>
    </w:p>
    <w:p w:rsidR="00D26897" w:rsidRPr="00695FE0" w:rsidRDefault="00D26897" w:rsidP="00D2689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ОБ УСТАНОВЛЕНИИ ЛЬГОТНОЙ АРЕНДНОЙ ПЛАТЫ</w:t>
      </w:r>
    </w:p>
    <w:p w:rsidR="00D26897" w:rsidRDefault="00D26897" w:rsidP="00D26897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Default="00D26897" w:rsidP="00D26897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D26897" w:rsidRDefault="00D26897" w:rsidP="00D26897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26897" w:rsidRDefault="00D26897" w:rsidP="00D26897">
      <w:pPr>
        <w:pStyle w:val="a3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Юркинское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D26897" w:rsidRPr="00D74256" w:rsidRDefault="00D26897" w:rsidP="00D2689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D26897" w:rsidRDefault="00D26897" w:rsidP="00D2689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897" w:rsidRPr="00D74256" w:rsidRDefault="00D26897" w:rsidP="00D2689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D26897" w:rsidRPr="006E4B5B" w:rsidRDefault="00D26897" w:rsidP="00D26897">
      <w:pPr>
        <w:pStyle w:val="a3"/>
        <w:ind w:left="4536"/>
        <w:jc w:val="both"/>
        <w:rPr>
          <w:rFonts w:ascii="Times New Roman" w:hAnsi="Times New Roman" w:cs="Times New Roman"/>
          <w:i/>
          <w:iCs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>(фамилия, имя, отчество — для физического лица, фамилия, имя, отчество;</w:t>
      </w:r>
    </w:p>
    <w:p w:rsidR="00D26897" w:rsidRPr="006E4B5B" w:rsidRDefault="00D26897" w:rsidP="00D26897">
      <w:pPr>
        <w:pStyle w:val="a3"/>
        <w:ind w:left="4536"/>
        <w:jc w:val="both"/>
        <w:rPr>
          <w:rFonts w:ascii="Times New Roman" w:hAnsi="Times New Roman" w:cs="Times New Roman"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 xml:space="preserve">ОГРНИП, ИНН — </w:t>
      </w:r>
      <w:proofErr w:type="gramStart"/>
      <w:r w:rsidRPr="006E4B5B">
        <w:rPr>
          <w:rFonts w:ascii="Times New Roman" w:hAnsi="Times New Roman" w:cs="Times New Roman"/>
          <w:i/>
          <w:iCs/>
          <w:lang w:eastAsia="ru-RU"/>
        </w:rPr>
        <w:t>для</w:t>
      </w:r>
      <w:proofErr w:type="gramEnd"/>
      <w:r w:rsidRPr="006E4B5B">
        <w:rPr>
          <w:rFonts w:ascii="Times New Roman" w:hAnsi="Times New Roman" w:cs="Times New Roman"/>
          <w:i/>
          <w:iCs/>
          <w:lang w:eastAsia="ru-RU"/>
        </w:rPr>
        <w:t xml:space="preserve"> индивидуальных</w:t>
      </w:r>
    </w:p>
    <w:p w:rsidR="00D26897" w:rsidRPr="006E4B5B" w:rsidRDefault="00D26897" w:rsidP="00D26897">
      <w:pPr>
        <w:pStyle w:val="a3"/>
        <w:ind w:left="4536"/>
        <w:jc w:val="both"/>
        <w:rPr>
          <w:rFonts w:ascii="Times New Roman" w:hAnsi="Times New Roman" w:cs="Times New Roman"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>предпринимателей, полное наименование юридического лица,</w:t>
      </w:r>
    </w:p>
    <w:p w:rsidR="00D26897" w:rsidRPr="006E4B5B" w:rsidRDefault="00D26897" w:rsidP="00D26897">
      <w:pPr>
        <w:pStyle w:val="a3"/>
        <w:ind w:left="4536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6E4B5B">
        <w:rPr>
          <w:rFonts w:ascii="Times New Roman" w:hAnsi="Times New Roman" w:cs="Times New Roman"/>
          <w:i/>
          <w:iCs/>
          <w:lang w:eastAsia="ru-RU"/>
        </w:rPr>
        <w:t>ОГРН, ИНН, КПП – для юридического лица).</w:t>
      </w:r>
      <w:proofErr w:type="gramEnd"/>
      <w:r w:rsidRPr="006E4B5B">
        <w:rPr>
          <w:rFonts w:ascii="Times New Roman" w:hAnsi="Times New Roman" w:cs="Times New Roman"/>
          <w:i/>
          <w:iCs/>
          <w:lang w:eastAsia="ru-RU"/>
        </w:rPr>
        <w:t xml:space="preserve"> Если от заявителя действует уполномоченный представитель, то указываются:</w:t>
      </w:r>
    </w:p>
    <w:p w:rsidR="00D26897" w:rsidRPr="006E4B5B" w:rsidRDefault="00D26897" w:rsidP="00D26897">
      <w:pPr>
        <w:pStyle w:val="a3"/>
        <w:ind w:left="4536"/>
        <w:jc w:val="both"/>
        <w:rPr>
          <w:rFonts w:ascii="Times New Roman" w:hAnsi="Times New Roman" w:cs="Times New Roman"/>
          <w:lang w:eastAsia="ru-RU"/>
        </w:rPr>
      </w:pPr>
      <w:r w:rsidRPr="006E4B5B">
        <w:rPr>
          <w:rFonts w:ascii="Times New Roman" w:hAnsi="Times New Roman" w:cs="Times New Roman"/>
          <w:i/>
          <w:iCs/>
          <w:lang w:eastAsia="ru-RU"/>
        </w:rPr>
        <w:t>фамилия, имя, отчество представителя, наименование и реквизиты документа, подтверждающие полномочия представителя</w:t>
      </w:r>
    </w:p>
    <w:p w:rsidR="00D26897" w:rsidRPr="00D74256" w:rsidRDefault="00D26897" w:rsidP="00D2689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>адрес: 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D26897" w:rsidRPr="00D74256" w:rsidRDefault="00D26897" w:rsidP="00D2689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4256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D26897" w:rsidRPr="00D74256" w:rsidRDefault="00D26897" w:rsidP="00D26897">
      <w:pPr>
        <w:pStyle w:val="a3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74256">
        <w:rPr>
          <w:rFonts w:ascii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74256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__</w:t>
      </w:r>
      <w:r w:rsidRPr="00D74256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26897" w:rsidRPr="00F03BC5" w:rsidRDefault="00D26897" w:rsidP="00D2689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3B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Заявление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______________ (наименование арендатора) являюсь арендатором муниципального имущества: _____, общая площадь ____ кв. м, в том числе: этаж ______ кв. м;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(N на плане), подвал _______ кв. м 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(N на плане),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цель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использования помещения: _______________________________, согласно договору аренды ____________, учитывая вложение своих сре</w:t>
      </w:r>
      <w:proofErr w:type="gramStart"/>
      <w:r w:rsidRPr="00695FE0">
        <w:rPr>
          <w:rFonts w:ascii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95FE0">
        <w:rPr>
          <w:rFonts w:ascii="Times New Roman" w:hAnsi="Times New Roman" w:cs="Times New Roman"/>
          <w:sz w:val="24"/>
          <w:szCs w:val="24"/>
          <w:lang w:eastAsia="ru-RU"/>
        </w:rPr>
        <w:t>аботы по сохранению указанного арендуемого объекта культурного наследия, прошу рассмотреть вопрос о применении льготной арендной платы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Приложение: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1) копии документов, удостоверяющих личность арендатора – физического лица, или выписка из Единого государственного реестра юридических лиц – для юридических лиц;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2) охранное обязательство арендатора объекта культурного наследия;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3) разрешение на проведение работ по сохранению объекта культурного наследия Краснодарского края, выданное Министерством культуры Краснодарского края;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4) задание на проведение работ по сохранению объекта культурного наследия, выданное Министерством культуры Краснодарского края;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5) отчет о выполнении работ по сохранению объекта культурного наследия;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6) акт приемки работ по сохранению объекта культурного наследия.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Заявитель ________________________ / ____________________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(Ф.И.О., должность)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</w:t>
      </w:r>
    </w:p>
    <w:p w:rsidR="00D26897" w:rsidRPr="00695FE0" w:rsidRDefault="00D26897" w:rsidP="00D2689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5FE0">
        <w:rPr>
          <w:rFonts w:ascii="Times New Roman" w:hAnsi="Times New Roman" w:cs="Times New Roman"/>
          <w:sz w:val="24"/>
          <w:szCs w:val="24"/>
          <w:lang w:eastAsia="ru-RU"/>
        </w:rPr>
        <w:t>М.П.</w:t>
      </w:r>
    </w:p>
    <w:p w:rsidR="000701AA" w:rsidRDefault="00D26897" w:rsidP="006E4B5B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695FE0">
        <w:rPr>
          <w:rFonts w:ascii="Times New Roman" w:hAnsi="Times New Roman" w:cs="Times New Roman"/>
          <w:sz w:val="24"/>
          <w:szCs w:val="24"/>
          <w:lang w:eastAsia="ru-RU"/>
        </w:rPr>
        <w:t>«___» ______________ 20__ г.</w:t>
      </w:r>
    </w:p>
    <w:sectPr w:rsidR="000701AA" w:rsidSect="00D9575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779C"/>
    <w:multiLevelType w:val="multilevel"/>
    <w:tmpl w:val="F28A4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27FE7"/>
    <w:multiLevelType w:val="multilevel"/>
    <w:tmpl w:val="095C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28D5"/>
    <w:multiLevelType w:val="multilevel"/>
    <w:tmpl w:val="5E72B2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CC0D89"/>
    <w:multiLevelType w:val="multilevel"/>
    <w:tmpl w:val="F84C44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934E4"/>
    <w:multiLevelType w:val="multilevel"/>
    <w:tmpl w:val="73C85462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FC13DF0"/>
    <w:multiLevelType w:val="multilevel"/>
    <w:tmpl w:val="9C364E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B708F"/>
    <w:multiLevelType w:val="multilevel"/>
    <w:tmpl w:val="B91012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4E1D5C"/>
    <w:multiLevelType w:val="multilevel"/>
    <w:tmpl w:val="03F2B6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366743"/>
    <w:multiLevelType w:val="multilevel"/>
    <w:tmpl w:val="7C5EB8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6F7196"/>
    <w:multiLevelType w:val="multilevel"/>
    <w:tmpl w:val="B92A0A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8310B"/>
    <w:multiLevelType w:val="multilevel"/>
    <w:tmpl w:val="547C90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E69B5"/>
    <w:multiLevelType w:val="multilevel"/>
    <w:tmpl w:val="18F853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FE20F6"/>
    <w:multiLevelType w:val="multilevel"/>
    <w:tmpl w:val="86BC6DF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65573"/>
    <w:multiLevelType w:val="multilevel"/>
    <w:tmpl w:val="A866F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DE6CFC"/>
    <w:multiLevelType w:val="multilevel"/>
    <w:tmpl w:val="784C8B4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4827CF"/>
    <w:multiLevelType w:val="multilevel"/>
    <w:tmpl w:val="DD2A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D13359"/>
    <w:multiLevelType w:val="multilevel"/>
    <w:tmpl w:val="2B9C46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12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15"/>
  </w:num>
  <w:num w:numId="10">
    <w:abstractNumId w:val="5"/>
  </w:num>
  <w:num w:numId="11">
    <w:abstractNumId w:val="6"/>
  </w:num>
  <w:num w:numId="12">
    <w:abstractNumId w:val="13"/>
  </w:num>
  <w:num w:numId="13">
    <w:abstractNumId w:val="10"/>
  </w:num>
  <w:num w:numId="14">
    <w:abstractNumId w:val="7"/>
  </w:num>
  <w:num w:numId="15">
    <w:abstractNumId w:val="16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897"/>
    <w:rsid w:val="000701AA"/>
    <w:rsid w:val="006E4B5B"/>
    <w:rsid w:val="00783698"/>
    <w:rsid w:val="00850769"/>
    <w:rsid w:val="00C13338"/>
    <w:rsid w:val="00D26897"/>
    <w:rsid w:val="00D7225B"/>
    <w:rsid w:val="00F4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7"/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table" w:styleId="a5">
    <w:name w:val="Table Grid"/>
    <w:basedOn w:val="a1"/>
    <w:uiPriority w:val="59"/>
    <w:rsid w:val="00D268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установлении 
льготной арендной платы и ее размеров в отношении 
объектов культурного наследия, находящихся 
в муниципальной собственности 
</_x041e__x043f__x0438__x0441__x0430__x043d__x0438__x0435_>
    <_x041f__x0430__x043f__x043a__x0430_ xmlns="67885b9e-12d7-4928-8855-250de8e5ce20">2018 г</_x041f__x0430__x043f__x043a__x0430_>
    <_dlc_DocId xmlns="57504d04-691e-4fc4-8f09-4f19fdbe90f6">XXJ7TYMEEKJ2-1661-349</_dlc_DocId>
    <_dlc_DocIdUrl xmlns="57504d04-691e-4fc4-8f09-4f19fdbe90f6">
      <Url>https://vip.gov.mari.ru/jurino/_layouts/DocIdRedir.aspx?ID=XXJ7TYMEEKJ2-1661-349</Url>
      <Description>XXJ7TYMEEKJ2-1661-349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9404D-8C5B-4751-A43C-8641842596CB}"/>
</file>

<file path=customXml/itemProps2.xml><?xml version="1.0" encoding="utf-8"?>
<ds:datastoreItem xmlns:ds="http://schemas.openxmlformats.org/officeDocument/2006/customXml" ds:itemID="{8999314D-D8ED-4B7A-9EED-1A030874FC63}"/>
</file>

<file path=customXml/itemProps3.xml><?xml version="1.0" encoding="utf-8"?>
<ds:datastoreItem xmlns:ds="http://schemas.openxmlformats.org/officeDocument/2006/customXml" ds:itemID="{0D540E79-06D2-45BC-B393-EF709CBCA6B1}"/>
</file>

<file path=customXml/itemProps4.xml><?xml version="1.0" encoding="utf-8"?>
<ds:datastoreItem xmlns:ds="http://schemas.openxmlformats.org/officeDocument/2006/customXml" ds:itemID="{87CEDE18-7A13-48D4-8D03-0FC46C28D1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21.03.2018г. №16</dc:title>
  <dc:creator>admin</dc:creator>
  <cp:lastModifiedBy>admin</cp:lastModifiedBy>
  <cp:revision>4</cp:revision>
  <cp:lastPrinted>2018-03-23T05:25:00Z</cp:lastPrinted>
  <dcterms:created xsi:type="dcterms:W3CDTF">2018-03-16T05:38:00Z</dcterms:created>
  <dcterms:modified xsi:type="dcterms:W3CDTF">2018-03-23T05:27:00Z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64086a8d-929b-4be6-b303-1b9a7f616032</vt:lpwstr>
  </property>
</Properties>
</file>